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F4" w:rsidRDefault="008B67F4" w:rsidP="00035CB8">
      <w:pPr>
        <w:spacing w:after="0" w:line="240" w:lineRule="auto"/>
        <w:jc w:val="center"/>
        <w:rPr>
          <w:b/>
        </w:rPr>
      </w:pPr>
      <w:r w:rsidRPr="00A270AB">
        <w:rPr>
          <w:b/>
        </w:rPr>
        <w:t>Restaurer le Rhin Supérieur : rétrospective et prospective</w:t>
      </w:r>
    </w:p>
    <w:p w:rsidR="00035CB8" w:rsidRPr="00A270AB" w:rsidRDefault="00035CB8" w:rsidP="00035CB8">
      <w:pPr>
        <w:spacing w:after="0" w:line="240" w:lineRule="auto"/>
        <w:jc w:val="center"/>
        <w:rPr>
          <w:b/>
        </w:rPr>
      </w:pPr>
    </w:p>
    <w:p w:rsidR="008B67F4" w:rsidRPr="008B67F4" w:rsidRDefault="008B67F4" w:rsidP="00035CB8">
      <w:pPr>
        <w:spacing w:after="0" w:line="240" w:lineRule="auto"/>
        <w:jc w:val="center"/>
        <w:rPr>
          <w:b/>
          <w:lang w:val="de-DE"/>
        </w:rPr>
      </w:pPr>
      <w:r w:rsidRPr="008B67F4">
        <w:rPr>
          <w:b/>
          <w:lang w:val="de-DE"/>
        </w:rPr>
        <w:t>Renaturierung des Oberrheins: Retrospektiven und Prospektiven</w:t>
      </w:r>
    </w:p>
    <w:p w:rsidR="008B67F4" w:rsidRPr="008B67F4" w:rsidRDefault="008B67F4" w:rsidP="00035CB8">
      <w:pPr>
        <w:spacing w:after="0" w:line="240" w:lineRule="auto"/>
        <w:jc w:val="both"/>
        <w:rPr>
          <w:lang w:val="de-DE"/>
        </w:rPr>
      </w:pPr>
    </w:p>
    <w:p w:rsidR="008B67F4" w:rsidRPr="008B67F4" w:rsidRDefault="008B67F4" w:rsidP="00035CB8">
      <w:pPr>
        <w:spacing w:after="0" w:line="240" w:lineRule="auto"/>
        <w:jc w:val="both"/>
        <w:rPr>
          <w:vertAlign w:val="superscript"/>
          <w:lang w:val="de-DE"/>
        </w:rPr>
      </w:pPr>
      <w:r w:rsidRPr="008B67F4">
        <w:rPr>
          <w:lang w:val="de-DE"/>
        </w:rPr>
        <w:t>Schmitt L.</w:t>
      </w:r>
      <w:r w:rsidRPr="008B67F4">
        <w:rPr>
          <w:vertAlign w:val="superscript"/>
          <w:lang w:val="de-DE"/>
        </w:rPr>
        <w:t>1</w:t>
      </w:r>
      <w:r w:rsidRPr="008B67F4">
        <w:rPr>
          <w:lang w:val="de-DE"/>
        </w:rPr>
        <w:t>, Beisel J.-N.</w:t>
      </w:r>
      <w:r w:rsidRPr="008B67F4">
        <w:rPr>
          <w:vertAlign w:val="superscript"/>
          <w:lang w:val="de-DE"/>
        </w:rPr>
        <w:t>2</w:t>
      </w:r>
      <w:r w:rsidRPr="008B67F4">
        <w:rPr>
          <w:lang w:val="de-DE"/>
        </w:rPr>
        <w:t xml:space="preserve">, </w:t>
      </w:r>
      <w:proofErr w:type="spellStart"/>
      <w:r w:rsidRPr="008B67F4">
        <w:rPr>
          <w:lang w:val="de-DE"/>
        </w:rPr>
        <w:t>Wantzen</w:t>
      </w:r>
      <w:proofErr w:type="spellEnd"/>
      <w:r w:rsidRPr="008B67F4">
        <w:rPr>
          <w:lang w:val="de-DE"/>
        </w:rPr>
        <w:t xml:space="preserve"> K.M.</w:t>
      </w:r>
      <w:r w:rsidRPr="008B67F4">
        <w:rPr>
          <w:vertAlign w:val="superscript"/>
          <w:lang w:val="de-DE"/>
        </w:rPr>
        <w:t>3</w:t>
      </w:r>
      <w:r w:rsidRPr="008B67F4">
        <w:rPr>
          <w:lang w:val="de-DE"/>
        </w:rPr>
        <w:t xml:space="preserve">, </w:t>
      </w:r>
      <w:proofErr w:type="spellStart"/>
      <w:r w:rsidRPr="008B67F4">
        <w:rPr>
          <w:lang w:val="de-DE"/>
        </w:rPr>
        <w:t>Serouilou</w:t>
      </w:r>
      <w:proofErr w:type="spellEnd"/>
      <w:r w:rsidRPr="008B67F4">
        <w:rPr>
          <w:lang w:val="de-DE"/>
        </w:rPr>
        <w:t xml:space="preserve"> J.</w:t>
      </w:r>
      <w:r w:rsidRPr="008B67F4">
        <w:rPr>
          <w:vertAlign w:val="superscript"/>
          <w:lang w:val="de-DE"/>
        </w:rPr>
        <w:t>1</w:t>
      </w:r>
    </w:p>
    <w:p w:rsidR="008B67F4" w:rsidRPr="008B67F4" w:rsidRDefault="008B67F4" w:rsidP="00035CB8">
      <w:pPr>
        <w:spacing w:after="0" w:line="240" w:lineRule="auto"/>
        <w:jc w:val="both"/>
        <w:rPr>
          <w:lang w:val="de-DE"/>
        </w:rPr>
      </w:pPr>
    </w:p>
    <w:p w:rsidR="008B67F4" w:rsidRPr="00AD510F" w:rsidRDefault="008B67F4" w:rsidP="00035CB8">
      <w:pPr>
        <w:pStyle w:val="4organisme"/>
        <w:ind w:left="0"/>
        <w:rPr>
          <w:sz w:val="16"/>
        </w:rPr>
      </w:pPr>
      <w:r w:rsidRPr="00AD510F">
        <w:rPr>
          <w:sz w:val="16"/>
          <w:vertAlign w:val="superscript"/>
        </w:rPr>
        <w:t>1</w:t>
      </w:r>
      <w:r w:rsidRPr="00AD510F">
        <w:rPr>
          <w:sz w:val="16"/>
        </w:rPr>
        <w:t xml:space="preserve">LIVE, UMR 7362 - </w:t>
      </w:r>
      <w:proofErr w:type="spellStart"/>
      <w:r w:rsidRPr="00AD510F">
        <w:rPr>
          <w:sz w:val="16"/>
        </w:rPr>
        <w:t>Unistra</w:t>
      </w:r>
      <w:proofErr w:type="spellEnd"/>
      <w:r w:rsidRPr="00AD510F">
        <w:rPr>
          <w:sz w:val="16"/>
        </w:rPr>
        <w:t xml:space="preserve"> - CNRS - ENGEES, </w:t>
      </w:r>
      <w:r w:rsidRPr="003B183F">
        <w:rPr>
          <w:sz w:val="16"/>
        </w:rPr>
        <w:t>LTER - "Zone Atelier Environnementale Urbaine"</w:t>
      </w:r>
      <w:r>
        <w:rPr>
          <w:sz w:val="16"/>
        </w:rPr>
        <w:t xml:space="preserve">, </w:t>
      </w:r>
      <w:r w:rsidRPr="00AD510F">
        <w:rPr>
          <w:sz w:val="16"/>
        </w:rPr>
        <w:t>Faculté de Géographie et d’Aménagement, 3 rue de l’Argonne, 67083 Strasbourg</w:t>
      </w:r>
    </w:p>
    <w:p w:rsidR="008B67F4" w:rsidRPr="00AD510F" w:rsidRDefault="008B67F4" w:rsidP="00035CB8">
      <w:pPr>
        <w:pStyle w:val="4organisme"/>
        <w:ind w:left="0"/>
        <w:rPr>
          <w:sz w:val="16"/>
        </w:rPr>
      </w:pPr>
      <w:r>
        <w:rPr>
          <w:sz w:val="16"/>
          <w:vertAlign w:val="superscript"/>
        </w:rPr>
        <w:t>2</w:t>
      </w:r>
      <w:r w:rsidRPr="00AD510F">
        <w:rPr>
          <w:sz w:val="16"/>
        </w:rPr>
        <w:t>LIVE, UMR 7362</w:t>
      </w:r>
      <w:r>
        <w:rPr>
          <w:sz w:val="16"/>
        </w:rPr>
        <w:t xml:space="preserve"> –</w:t>
      </w:r>
      <w:r w:rsidRPr="00AD510F">
        <w:rPr>
          <w:sz w:val="16"/>
        </w:rPr>
        <w:t xml:space="preserve"> ENGEES</w:t>
      </w:r>
      <w:r>
        <w:rPr>
          <w:sz w:val="16"/>
        </w:rPr>
        <w:t xml:space="preserve"> – </w:t>
      </w:r>
      <w:r w:rsidRPr="00A270AB">
        <w:rPr>
          <w:sz w:val="16"/>
        </w:rPr>
        <w:t>LTER - "Zone Atelier Environnementale Urbaine"</w:t>
      </w:r>
      <w:r w:rsidRPr="00AD510F">
        <w:rPr>
          <w:sz w:val="16"/>
        </w:rPr>
        <w:t>, 1 Quai Koch, 67067 Strasbourg</w:t>
      </w:r>
    </w:p>
    <w:p w:rsidR="008B67F4" w:rsidRPr="00D85AC5" w:rsidRDefault="008B67F4" w:rsidP="00035CB8">
      <w:pPr>
        <w:pStyle w:val="4organisme"/>
        <w:ind w:left="0"/>
      </w:pPr>
      <w:r>
        <w:rPr>
          <w:rFonts w:ascii="Calibri" w:hAnsi="Calibri"/>
          <w:sz w:val="16"/>
          <w:vertAlign w:val="superscript"/>
        </w:rPr>
        <w:t>3</w:t>
      </w:r>
      <w:r>
        <w:rPr>
          <w:sz w:val="16"/>
        </w:rPr>
        <w:t>CITERES, UMR 7324, Université de Tours, C</w:t>
      </w:r>
      <w:r w:rsidRPr="00D85AC5">
        <w:rPr>
          <w:sz w:val="16"/>
        </w:rPr>
        <w:t>haire UNESCO Fleuves et Patrimoines</w:t>
      </w:r>
    </w:p>
    <w:p w:rsidR="008B67F4" w:rsidRPr="00D85AC5" w:rsidRDefault="008B67F4" w:rsidP="00035CB8">
      <w:pPr>
        <w:spacing w:after="0" w:line="240" w:lineRule="auto"/>
        <w:jc w:val="both"/>
      </w:pPr>
    </w:p>
    <w:p w:rsidR="008B67F4" w:rsidRDefault="008B67F4" w:rsidP="00035CB8">
      <w:pPr>
        <w:spacing w:after="0" w:line="240" w:lineRule="auto"/>
        <w:jc w:val="both"/>
      </w:pPr>
    </w:p>
    <w:p w:rsidR="008B67F4" w:rsidRDefault="008B67F4" w:rsidP="00035CB8">
      <w:pPr>
        <w:spacing w:after="0" w:line="240" w:lineRule="auto"/>
        <w:jc w:val="both"/>
      </w:pPr>
      <w:r>
        <w:t>Après une brève présentation de l’</w:t>
      </w:r>
      <w:proofErr w:type="spellStart"/>
      <w:r>
        <w:t>hydrosystème</w:t>
      </w:r>
      <w:proofErr w:type="spellEnd"/>
      <w:r>
        <w:t xml:space="preserve"> fluvial du Rhin Supérieur, notamment sur un plan </w:t>
      </w:r>
      <w:proofErr w:type="spellStart"/>
      <w:r>
        <w:t>hydromorphologique</w:t>
      </w:r>
      <w:proofErr w:type="spellEnd"/>
      <w:r>
        <w:t>, cette communication aborde dans un premier temps l’évolution des objectifs des aménagements du Rhin. Une approche simplificatrice de la gestion du fleuve, qui a prévalu pendant un siècle et demi, a laissé la place depuis trois décennies à une nouvelle ère de gestion environnementale et multifonctionnelle du fleuve. Celle-ci repose sur le principe d’une restauration, plus ou moins importante, des processus alluviaux (hydrologiques, géomorphologiques, écologiques…), lesquels supportent de nombreux services écosystémiques essentiels.</w:t>
      </w:r>
    </w:p>
    <w:p w:rsidR="008B67F4" w:rsidRDefault="008B67F4" w:rsidP="00035CB8">
      <w:pPr>
        <w:spacing w:after="0" w:line="240" w:lineRule="auto"/>
        <w:jc w:val="both"/>
      </w:pPr>
    </w:p>
    <w:p w:rsidR="008B67F4" w:rsidRDefault="008B67F4" w:rsidP="00035CB8">
      <w:pPr>
        <w:spacing w:after="0" w:line="240" w:lineRule="auto"/>
        <w:jc w:val="both"/>
      </w:pPr>
      <w:r>
        <w:t xml:space="preserve">Un observatoire transfrontalier des opérations de restauration du fleuve, dont l’élaboration a débuté il y a quelques années notamment grâce au soutien financier du Conseil scientifique de l’ENGEES, montre que près de 140 opérations de restauration ont été menées, sont en cours ou sont programmées. Alors que les actions réalisées ont souvent été des opérations relativement modestes (sauf dans certains cas), ce retour d’expérience montre l’importance 1. </w:t>
      </w:r>
      <w:proofErr w:type="gramStart"/>
      <w:r>
        <w:t>de</w:t>
      </w:r>
      <w:proofErr w:type="gramEnd"/>
      <w:r>
        <w:t xml:space="preserve"> capitaliser et d’échanger les expériences de restaurations et de suivis, au sein d’un réseau transfrontalier, de façon à rendre les futures restaurations les plus efficaces et durables possibles, au moindre coût, 2. </w:t>
      </w:r>
      <w:proofErr w:type="gramStart"/>
      <w:r>
        <w:t>de</w:t>
      </w:r>
      <w:proofErr w:type="gramEnd"/>
      <w:r>
        <w:t xml:space="preserve"> mener des opérations plus ambitieuses combinant notamment les lits mineur et majeur et 3. </w:t>
      </w:r>
      <w:proofErr w:type="gramStart"/>
      <w:r>
        <w:t>de</w:t>
      </w:r>
      <w:proofErr w:type="gramEnd"/>
      <w:r>
        <w:t xml:space="preserve"> développer une vision globale de la restauration du fleuve. </w:t>
      </w:r>
    </w:p>
    <w:p w:rsidR="008B67F4" w:rsidRDefault="008B67F4" w:rsidP="008B67F4">
      <w:pPr>
        <w:jc w:val="both"/>
      </w:pPr>
    </w:p>
    <w:p w:rsidR="008B67F4" w:rsidRPr="008B67F4" w:rsidRDefault="008B67F4">
      <w:r w:rsidRPr="008B67F4">
        <w:br w:type="page"/>
      </w:r>
    </w:p>
    <w:p w:rsidR="008B67F4" w:rsidRDefault="008B67F4" w:rsidP="00035CB8">
      <w:pPr>
        <w:spacing w:after="0" w:line="240" w:lineRule="auto"/>
        <w:jc w:val="center"/>
        <w:rPr>
          <w:b/>
        </w:rPr>
      </w:pPr>
      <w:r w:rsidRPr="00550163">
        <w:rPr>
          <w:b/>
        </w:rPr>
        <w:lastRenderedPageBreak/>
        <w:t xml:space="preserve">Retours sur la restauration écologique d’une ancienne gravière et de zones humides en plaine alluviale rhénane (site du </w:t>
      </w:r>
      <w:proofErr w:type="spellStart"/>
      <w:r w:rsidRPr="00550163">
        <w:rPr>
          <w:b/>
        </w:rPr>
        <w:t>Woerr</w:t>
      </w:r>
      <w:proofErr w:type="spellEnd"/>
      <w:r w:rsidRPr="00550163">
        <w:rPr>
          <w:b/>
        </w:rPr>
        <w:t>, Lauterbourg) et leurs suivis</w:t>
      </w:r>
    </w:p>
    <w:p w:rsidR="00035CB8" w:rsidRPr="00550163" w:rsidRDefault="00035CB8" w:rsidP="00035CB8">
      <w:pPr>
        <w:spacing w:after="0" w:line="240" w:lineRule="auto"/>
        <w:jc w:val="center"/>
        <w:rPr>
          <w:b/>
        </w:rPr>
      </w:pPr>
    </w:p>
    <w:p w:rsidR="008B67F4" w:rsidRPr="005A7394" w:rsidRDefault="008B67F4" w:rsidP="00035CB8">
      <w:pPr>
        <w:spacing w:after="0" w:line="240" w:lineRule="auto"/>
        <w:jc w:val="center"/>
        <w:rPr>
          <w:b/>
          <w:lang w:val="de-DE"/>
        </w:rPr>
      </w:pPr>
      <w:r w:rsidRPr="005A7394">
        <w:rPr>
          <w:b/>
          <w:lang w:val="de-DE"/>
        </w:rPr>
        <w:t>Ökologische Renaturierung und Monitoring einer alten Kiesgrube und alluvialer Feuchtgebiete in der Rheinebene (</w:t>
      </w:r>
      <w:proofErr w:type="spellStart"/>
      <w:r w:rsidRPr="005A7394">
        <w:rPr>
          <w:b/>
          <w:lang w:val="de-DE"/>
        </w:rPr>
        <w:t>Woerr</w:t>
      </w:r>
      <w:proofErr w:type="spellEnd"/>
      <w:r w:rsidRPr="005A7394">
        <w:rPr>
          <w:b/>
          <w:lang w:val="de-DE"/>
        </w:rPr>
        <w:t xml:space="preserve"> bei </w:t>
      </w:r>
      <w:proofErr w:type="spellStart"/>
      <w:r w:rsidRPr="005A7394">
        <w:rPr>
          <w:b/>
          <w:lang w:val="de-DE"/>
        </w:rPr>
        <w:t>Lauterbourg</w:t>
      </w:r>
      <w:proofErr w:type="spellEnd"/>
      <w:r w:rsidRPr="005A7394">
        <w:rPr>
          <w:b/>
          <w:lang w:val="de-DE"/>
        </w:rPr>
        <w:t>)</w:t>
      </w:r>
    </w:p>
    <w:p w:rsidR="008B67F4" w:rsidRPr="005A7394" w:rsidRDefault="008B67F4" w:rsidP="00035CB8">
      <w:pPr>
        <w:spacing w:after="0" w:line="240" w:lineRule="auto"/>
        <w:jc w:val="center"/>
        <w:rPr>
          <w:b/>
          <w:lang w:val="de-DE"/>
        </w:rPr>
      </w:pPr>
    </w:p>
    <w:p w:rsidR="00035CB8" w:rsidRPr="00292D3D" w:rsidRDefault="001B14EC" w:rsidP="00035CB8">
      <w:pPr>
        <w:spacing w:after="0" w:line="240" w:lineRule="auto"/>
        <w:jc w:val="both"/>
        <w:rPr>
          <w:vertAlign w:val="superscript"/>
          <w:lang w:val="de-DE"/>
        </w:rPr>
      </w:pPr>
      <w:r w:rsidRPr="00292D3D">
        <w:rPr>
          <w:lang w:val="de-DE"/>
        </w:rPr>
        <w:t>GRAC C.</w:t>
      </w:r>
      <w:r w:rsidRPr="00292D3D">
        <w:rPr>
          <w:vertAlign w:val="superscript"/>
          <w:lang w:val="de-DE"/>
        </w:rPr>
        <w:t>1,3</w:t>
      </w:r>
      <w:r w:rsidR="00073A07" w:rsidRPr="00292D3D">
        <w:rPr>
          <w:lang w:val="de-DE"/>
        </w:rPr>
        <w:t>, COMBROUX</w:t>
      </w:r>
      <w:r w:rsidRPr="00292D3D">
        <w:rPr>
          <w:lang w:val="de-DE"/>
        </w:rPr>
        <w:t xml:space="preserve"> I.</w:t>
      </w:r>
      <w:r w:rsidR="00073A07" w:rsidRPr="00292D3D">
        <w:rPr>
          <w:vertAlign w:val="superscript"/>
          <w:lang w:val="de-DE"/>
        </w:rPr>
        <w:t>2,3</w:t>
      </w:r>
      <w:r w:rsidR="00073A07" w:rsidRPr="00292D3D">
        <w:rPr>
          <w:lang w:val="de-DE"/>
        </w:rPr>
        <w:t>, ROZAN</w:t>
      </w:r>
      <w:r w:rsidRPr="00292D3D">
        <w:rPr>
          <w:lang w:val="de-DE"/>
        </w:rPr>
        <w:t xml:space="preserve"> A.</w:t>
      </w:r>
      <w:r w:rsidR="00073A07" w:rsidRPr="00292D3D">
        <w:rPr>
          <w:vertAlign w:val="superscript"/>
          <w:lang w:val="de-DE"/>
        </w:rPr>
        <w:t>2,4</w:t>
      </w:r>
      <w:r w:rsidR="00073A07" w:rsidRPr="00292D3D">
        <w:rPr>
          <w:lang w:val="de-DE"/>
        </w:rPr>
        <w:t>, MEYER</w:t>
      </w:r>
      <w:r w:rsidRPr="00292D3D">
        <w:rPr>
          <w:lang w:val="de-DE"/>
        </w:rPr>
        <w:t xml:space="preserve"> A.</w:t>
      </w:r>
      <w:r w:rsidR="00073A07" w:rsidRPr="00292D3D">
        <w:rPr>
          <w:vertAlign w:val="superscript"/>
          <w:lang w:val="de-DE"/>
        </w:rPr>
        <w:t>5</w:t>
      </w:r>
      <w:r w:rsidR="00073A07" w:rsidRPr="00292D3D">
        <w:rPr>
          <w:lang w:val="de-DE"/>
        </w:rPr>
        <w:t>, FERNANDEZ</w:t>
      </w:r>
      <w:r w:rsidRPr="00292D3D">
        <w:rPr>
          <w:lang w:val="de-DE"/>
        </w:rPr>
        <w:t xml:space="preserve"> N.</w:t>
      </w:r>
      <w:r w:rsidR="00073A07" w:rsidRPr="00292D3D">
        <w:rPr>
          <w:vertAlign w:val="superscript"/>
          <w:lang w:val="de-DE"/>
        </w:rPr>
        <w:t>1</w:t>
      </w:r>
      <w:r w:rsidRPr="00292D3D">
        <w:rPr>
          <w:vertAlign w:val="superscript"/>
          <w:lang w:val="de-DE"/>
        </w:rPr>
        <w:t>,6</w:t>
      </w:r>
      <w:r w:rsidRPr="00292D3D">
        <w:rPr>
          <w:lang w:val="de-DE"/>
        </w:rPr>
        <w:t xml:space="preserve"> </w:t>
      </w:r>
      <w:r w:rsidR="00073A07" w:rsidRPr="00292D3D">
        <w:rPr>
          <w:lang w:val="de-DE"/>
        </w:rPr>
        <w:t>, S</w:t>
      </w:r>
      <w:r w:rsidR="00292D3D" w:rsidRPr="00292D3D">
        <w:rPr>
          <w:lang w:val="de-DE"/>
        </w:rPr>
        <w:t>TAENTZEL</w:t>
      </w:r>
      <w:r w:rsidRPr="00292D3D">
        <w:rPr>
          <w:lang w:val="de-DE"/>
        </w:rPr>
        <w:t xml:space="preserve"> C.</w:t>
      </w:r>
      <w:r w:rsidR="00073A07" w:rsidRPr="00292D3D">
        <w:rPr>
          <w:vertAlign w:val="superscript"/>
          <w:lang w:val="de-DE"/>
        </w:rPr>
        <w:t>1,3</w:t>
      </w:r>
      <w:r w:rsidR="00073A07" w:rsidRPr="00292D3D">
        <w:rPr>
          <w:lang w:val="de-DE"/>
        </w:rPr>
        <w:t>, LABAT</w:t>
      </w:r>
      <w:r w:rsidRPr="00292D3D">
        <w:rPr>
          <w:lang w:val="de-DE"/>
        </w:rPr>
        <w:t xml:space="preserve"> F.</w:t>
      </w:r>
      <w:r w:rsidR="00073A07" w:rsidRPr="00292D3D">
        <w:rPr>
          <w:vertAlign w:val="superscript"/>
          <w:lang w:val="de-DE"/>
        </w:rPr>
        <w:t>6</w:t>
      </w:r>
      <w:r w:rsidR="00073A07" w:rsidRPr="00292D3D">
        <w:rPr>
          <w:lang w:val="de-DE"/>
        </w:rPr>
        <w:t>, LE BER</w:t>
      </w:r>
      <w:r w:rsidR="00292D3D" w:rsidRPr="00292D3D">
        <w:rPr>
          <w:lang w:val="de-DE"/>
        </w:rPr>
        <w:t xml:space="preserve"> F.</w:t>
      </w:r>
      <w:r w:rsidR="00073A07" w:rsidRPr="00292D3D">
        <w:rPr>
          <w:vertAlign w:val="superscript"/>
          <w:lang w:val="de-DE"/>
        </w:rPr>
        <w:t>1,7</w:t>
      </w:r>
      <w:r w:rsidR="00073A07" w:rsidRPr="00292D3D">
        <w:rPr>
          <w:lang w:val="de-DE"/>
        </w:rPr>
        <w:t>, LEVRESSE</w:t>
      </w:r>
      <w:r w:rsidR="00292D3D" w:rsidRPr="00292D3D">
        <w:rPr>
          <w:lang w:val="de-DE"/>
        </w:rPr>
        <w:t xml:space="preserve"> F.</w:t>
      </w:r>
      <w:r w:rsidR="00073A07" w:rsidRPr="00292D3D">
        <w:rPr>
          <w:vertAlign w:val="superscript"/>
          <w:lang w:val="de-DE"/>
        </w:rPr>
        <w:t>8</w:t>
      </w:r>
      <w:r w:rsidR="00073A07" w:rsidRPr="00292D3D">
        <w:rPr>
          <w:lang w:val="de-DE"/>
        </w:rPr>
        <w:t>, KERN</w:t>
      </w:r>
      <w:r w:rsidR="00292D3D">
        <w:rPr>
          <w:lang w:val="de-DE"/>
        </w:rPr>
        <w:t xml:space="preserve"> S.</w:t>
      </w:r>
      <w:r w:rsidR="00073A07" w:rsidRPr="00292D3D">
        <w:rPr>
          <w:vertAlign w:val="superscript"/>
          <w:lang w:val="de-DE"/>
        </w:rPr>
        <w:t>8</w:t>
      </w:r>
      <w:r w:rsidR="00073A07" w:rsidRPr="00292D3D">
        <w:rPr>
          <w:lang w:val="de-DE"/>
        </w:rPr>
        <w:t>, SCHNEIDER</w:t>
      </w:r>
      <w:r w:rsidR="00292D3D">
        <w:rPr>
          <w:lang w:val="de-DE"/>
        </w:rPr>
        <w:t xml:space="preserve"> P.</w:t>
      </w:r>
      <w:r w:rsidR="00073A07" w:rsidRPr="00292D3D">
        <w:rPr>
          <w:vertAlign w:val="superscript"/>
          <w:lang w:val="de-DE"/>
        </w:rPr>
        <w:t>9</w:t>
      </w:r>
      <w:r w:rsidRPr="00292D3D">
        <w:rPr>
          <w:lang w:val="de-DE"/>
        </w:rPr>
        <w:t>, GEORGES</w:t>
      </w:r>
      <w:r w:rsidR="00292D3D">
        <w:rPr>
          <w:lang w:val="de-DE"/>
        </w:rPr>
        <w:t xml:space="preserve"> J.-Y.</w:t>
      </w:r>
      <w:r w:rsidR="00073A07" w:rsidRPr="00292D3D">
        <w:rPr>
          <w:vertAlign w:val="superscript"/>
          <w:lang w:val="de-DE"/>
        </w:rPr>
        <w:t>10</w:t>
      </w:r>
    </w:p>
    <w:p w:rsidR="00073A07" w:rsidRPr="00292D3D" w:rsidRDefault="00073A07" w:rsidP="00035CB8">
      <w:pPr>
        <w:spacing w:after="0" w:line="240" w:lineRule="auto"/>
        <w:jc w:val="both"/>
        <w:rPr>
          <w:lang w:val="de-DE"/>
        </w:rPr>
      </w:pPr>
    </w:p>
    <w:p w:rsidR="00073A07" w:rsidRDefault="00073A07" w:rsidP="00073A07">
      <w:pPr>
        <w:widowControl w:val="0"/>
        <w:autoSpaceDE w:val="0"/>
        <w:autoSpaceDN w:val="0"/>
        <w:adjustRightInd w:val="0"/>
        <w:spacing w:after="0" w:line="240" w:lineRule="auto"/>
        <w:rPr>
          <w:rFonts w:ascii="Arial" w:hAnsi="Arial" w:cs="Arial"/>
          <w:bCs/>
          <w:sz w:val="16"/>
          <w:szCs w:val="16"/>
        </w:rPr>
      </w:pPr>
      <w:r w:rsidRPr="00073A07">
        <w:rPr>
          <w:rFonts w:ascii="Arial" w:hAnsi="Arial" w:cs="Arial"/>
          <w:sz w:val="16"/>
          <w:szCs w:val="16"/>
          <w:vertAlign w:val="superscript"/>
        </w:rPr>
        <w:t>1</w:t>
      </w:r>
      <w:r w:rsidRPr="00073A07">
        <w:rPr>
          <w:rFonts w:ascii="Arial" w:hAnsi="Arial" w:cs="Arial"/>
          <w:sz w:val="16"/>
          <w:szCs w:val="16"/>
        </w:rPr>
        <w:t xml:space="preserve">ENGEES, F-67070 Strasbourg, </w:t>
      </w:r>
      <w:r>
        <w:rPr>
          <w:rFonts w:ascii="Arial" w:hAnsi="Arial" w:cs="Arial"/>
          <w:bCs/>
          <w:sz w:val="16"/>
          <w:szCs w:val="16"/>
        </w:rPr>
        <w:t>France</w:t>
      </w:r>
    </w:p>
    <w:p w:rsidR="00073A07" w:rsidRDefault="00073A07" w:rsidP="00073A07">
      <w:pPr>
        <w:widowControl w:val="0"/>
        <w:autoSpaceDE w:val="0"/>
        <w:autoSpaceDN w:val="0"/>
        <w:adjustRightInd w:val="0"/>
        <w:spacing w:after="0" w:line="240" w:lineRule="auto"/>
        <w:rPr>
          <w:rFonts w:ascii="Arial" w:hAnsi="Arial" w:cs="Arial"/>
          <w:bCs/>
          <w:sz w:val="16"/>
          <w:szCs w:val="16"/>
        </w:rPr>
      </w:pPr>
      <w:r w:rsidRPr="00073A07">
        <w:rPr>
          <w:rFonts w:ascii="Arial" w:hAnsi="Arial" w:cs="Arial"/>
          <w:sz w:val="16"/>
          <w:szCs w:val="16"/>
          <w:vertAlign w:val="superscript"/>
        </w:rPr>
        <w:t>2</w:t>
      </w:r>
      <w:r w:rsidRPr="00073A07">
        <w:rPr>
          <w:rFonts w:ascii="Arial" w:hAnsi="Arial" w:cs="Arial"/>
          <w:sz w:val="16"/>
          <w:szCs w:val="16"/>
        </w:rPr>
        <w:t xml:space="preserve">Université de Strasbourg, </w:t>
      </w:r>
      <w:r w:rsidRPr="00073A07">
        <w:rPr>
          <w:rFonts w:ascii="Arial" w:hAnsi="Arial" w:cs="Arial"/>
          <w:bCs/>
          <w:sz w:val="16"/>
          <w:szCs w:val="16"/>
        </w:rPr>
        <w:t xml:space="preserve">F-67000 Strasbourg, </w:t>
      </w:r>
      <w:r>
        <w:rPr>
          <w:rFonts w:ascii="Arial" w:hAnsi="Arial" w:cs="Arial"/>
          <w:bCs/>
          <w:sz w:val="16"/>
          <w:szCs w:val="16"/>
        </w:rPr>
        <w:t>France</w:t>
      </w:r>
    </w:p>
    <w:p w:rsidR="00073A07" w:rsidRDefault="00073A07" w:rsidP="00073A07">
      <w:pPr>
        <w:widowControl w:val="0"/>
        <w:autoSpaceDE w:val="0"/>
        <w:autoSpaceDN w:val="0"/>
        <w:adjustRightInd w:val="0"/>
        <w:spacing w:after="0" w:line="240" w:lineRule="auto"/>
        <w:rPr>
          <w:rFonts w:ascii="Arial" w:hAnsi="Arial" w:cs="Arial"/>
          <w:bCs/>
          <w:sz w:val="16"/>
          <w:szCs w:val="16"/>
        </w:rPr>
      </w:pPr>
      <w:r w:rsidRPr="00073A07">
        <w:rPr>
          <w:rFonts w:ascii="Arial" w:hAnsi="Arial" w:cs="Arial"/>
          <w:sz w:val="16"/>
          <w:szCs w:val="16"/>
          <w:vertAlign w:val="superscript"/>
        </w:rPr>
        <w:t>3</w:t>
      </w:r>
      <w:r w:rsidRPr="00073A07">
        <w:rPr>
          <w:rFonts w:ascii="Arial" w:hAnsi="Arial" w:cs="Arial"/>
          <w:sz w:val="16"/>
          <w:szCs w:val="16"/>
        </w:rPr>
        <w:t xml:space="preserve">LIVE UMR 7362, </w:t>
      </w:r>
      <w:r w:rsidRPr="00073A07">
        <w:rPr>
          <w:rFonts w:ascii="Arial" w:hAnsi="Arial" w:cs="Arial"/>
          <w:bCs/>
          <w:sz w:val="16"/>
          <w:szCs w:val="16"/>
        </w:rPr>
        <w:t xml:space="preserve">F-67000 Strasbourg, </w:t>
      </w:r>
      <w:r>
        <w:rPr>
          <w:rFonts w:ascii="Arial" w:hAnsi="Arial" w:cs="Arial"/>
          <w:bCs/>
          <w:sz w:val="16"/>
          <w:szCs w:val="16"/>
        </w:rPr>
        <w:t>France</w:t>
      </w:r>
    </w:p>
    <w:p w:rsidR="00073A07" w:rsidRPr="00073A07" w:rsidRDefault="00073A07" w:rsidP="00073A07">
      <w:pPr>
        <w:widowControl w:val="0"/>
        <w:autoSpaceDE w:val="0"/>
        <w:autoSpaceDN w:val="0"/>
        <w:adjustRightInd w:val="0"/>
        <w:spacing w:after="0" w:line="240" w:lineRule="auto"/>
        <w:rPr>
          <w:rFonts w:ascii="Arial" w:hAnsi="Arial" w:cs="Arial"/>
          <w:bCs/>
          <w:sz w:val="16"/>
          <w:szCs w:val="16"/>
        </w:rPr>
      </w:pPr>
      <w:r w:rsidRPr="00073A07">
        <w:rPr>
          <w:rFonts w:ascii="Arial" w:hAnsi="Arial" w:cs="Arial"/>
          <w:sz w:val="16"/>
          <w:szCs w:val="16"/>
          <w:vertAlign w:val="superscript"/>
        </w:rPr>
        <w:t>4</w:t>
      </w:r>
      <w:r w:rsidRPr="00073A07">
        <w:rPr>
          <w:rFonts w:ascii="Arial" w:hAnsi="Arial" w:cs="Arial"/>
          <w:sz w:val="16"/>
          <w:szCs w:val="16"/>
        </w:rPr>
        <w:t xml:space="preserve">ENGEES, UMR MA-8101 GESTE, </w:t>
      </w:r>
      <w:r w:rsidRPr="00073A07">
        <w:rPr>
          <w:rFonts w:ascii="Arial" w:hAnsi="Arial" w:cs="Arial"/>
          <w:bCs/>
          <w:sz w:val="16"/>
          <w:szCs w:val="16"/>
        </w:rPr>
        <w:t>F-67000 Strasbourg, France</w:t>
      </w:r>
    </w:p>
    <w:p w:rsidR="00073A07" w:rsidRDefault="00073A07" w:rsidP="00073A07">
      <w:pPr>
        <w:widowControl w:val="0"/>
        <w:autoSpaceDE w:val="0"/>
        <w:autoSpaceDN w:val="0"/>
        <w:adjustRightInd w:val="0"/>
        <w:spacing w:after="0" w:line="240" w:lineRule="auto"/>
        <w:rPr>
          <w:rFonts w:ascii="Arial" w:hAnsi="Arial" w:cs="Arial"/>
          <w:sz w:val="16"/>
          <w:szCs w:val="16"/>
        </w:rPr>
      </w:pPr>
      <w:r w:rsidRPr="00073A07">
        <w:rPr>
          <w:rFonts w:ascii="Arial" w:hAnsi="Arial" w:cs="Arial"/>
          <w:sz w:val="16"/>
          <w:szCs w:val="16"/>
          <w:vertAlign w:val="superscript"/>
        </w:rPr>
        <w:t>5</w:t>
      </w:r>
      <w:r w:rsidRPr="00073A07">
        <w:rPr>
          <w:rFonts w:ascii="Arial" w:hAnsi="Arial" w:cs="Arial"/>
          <w:sz w:val="16"/>
          <w:szCs w:val="16"/>
        </w:rPr>
        <w:t xml:space="preserve">Université de Lorraine, CNRS, LIEC, UMR 7360, F-57070 Metz, </w:t>
      </w:r>
      <w:r>
        <w:rPr>
          <w:rFonts w:ascii="Arial" w:hAnsi="Arial" w:cs="Arial"/>
          <w:sz w:val="16"/>
          <w:szCs w:val="16"/>
        </w:rPr>
        <w:t>France</w:t>
      </w:r>
    </w:p>
    <w:p w:rsidR="00073A07" w:rsidRDefault="00073A07" w:rsidP="00073A07">
      <w:pPr>
        <w:widowControl w:val="0"/>
        <w:autoSpaceDE w:val="0"/>
        <w:autoSpaceDN w:val="0"/>
        <w:adjustRightInd w:val="0"/>
        <w:spacing w:after="0" w:line="240" w:lineRule="auto"/>
        <w:rPr>
          <w:rFonts w:ascii="Arial" w:hAnsi="Arial" w:cs="Arial"/>
          <w:sz w:val="16"/>
          <w:szCs w:val="16"/>
        </w:rPr>
      </w:pPr>
      <w:r w:rsidRPr="00073A07">
        <w:rPr>
          <w:rFonts w:ascii="Arial" w:hAnsi="Arial" w:cs="Arial"/>
          <w:sz w:val="16"/>
          <w:szCs w:val="16"/>
          <w:vertAlign w:val="superscript"/>
        </w:rPr>
        <w:t>6</w:t>
      </w:r>
      <w:r w:rsidRPr="00073A07">
        <w:rPr>
          <w:rFonts w:ascii="Arial" w:hAnsi="Arial" w:cs="Arial"/>
          <w:sz w:val="16"/>
          <w:szCs w:val="16"/>
        </w:rPr>
        <w:t xml:space="preserve">Aquabio, F-33750 Saint Germain du </w:t>
      </w:r>
      <w:proofErr w:type="spellStart"/>
      <w:r w:rsidRPr="00073A07">
        <w:rPr>
          <w:rFonts w:ascii="Arial" w:hAnsi="Arial" w:cs="Arial"/>
          <w:sz w:val="16"/>
          <w:szCs w:val="16"/>
        </w:rPr>
        <w:t>Puch</w:t>
      </w:r>
      <w:proofErr w:type="spellEnd"/>
    </w:p>
    <w:p w:rsidR="00073A07" w:rsidRDefault="00073A07" w:rsidP="00073A07">
      <w:pPr>
        <w:widowControl w:val="0"/>
        <w:autoSpaceDE w:val="0"/>
        <w:autoSpaceDN w:val="0"/>
        <w:adjustRightInd w:val="0"/>
        <w:spacing w:after="0" w:line="240" w:lineRule="auto"/>
        <w:rPr>
          <w:rFonts w:ascii="Arial" w:hAnsi="Arial" w:cs="Arial"/>
          <w:bCs/>
          <w:sz w:val="16"/>
          <w:szCs w:val="16"/>
        </w:rPr>
      </w:pPr>
      <w:r w:rsidRPr="00073A07">
        <w:rPr>
          <w:rFonts w:ascii="Arial" w:hAnsi="Arial" w:cs="Arial"/>
          <w:sz w:val="16"/>
          <w:szCs w:val="16"/>
          <w:vertAlign w:val="superscript"/>
        </w:rPr>
        <w:t>7</w:t>
      </w:r>
      <w:r w:rsidRPr="00073A07">
        <w:rPr>
          <w:rFonts w:ascii="Arial" w:hAnsi="Arial" w:cs="Arial"/>
          <w:sz w:val="16"/>
          <w:szCs w:val="16"/>
        </w:rPr>
        <w:t xml:space="preserve">ICUBE 7357 Université de Strasbourg/CNRS/ENGEES/INSA Strasbourg, </w:t>
      </w:r>
      <w:r w:rsidRPr="00073A07">
        <w:rPr>
          <w:rFonts w:ascii="Arial" w:hAnsi="Arial" w:cs="Arial"/>
          <w:bCs/>
          <w:sz w:val="16"/>
          <w:szCs w:val="16"/>
        </w:rPr>
        <w:t xml:space="preserve">F-67000 Strasbourg, </w:t>
      </w:r>
      <w:r>
        <w:rPr>
          <w:rFonts w:ascii="Arial" w:hAnsi="Arial" w:cs="Arial"/>
          <w:bCs/>
          <w:sz w:val="16"/>
          <w:szCs w:val="16"/>
        </w:rPr>
        <w:t>France</w:t>
      </w:r>
    </w:p>
    <w:p w:rsidR="00073A07" w:rsidRDefault="00073A07" w:rsidP="00073A07">
      <w:pPr>
        <w:widowControl w:val="0"/>
        <w:autoSpaceDE w:val="0"/>
        <w:autoSpaceDN w:val="0"/>
        <w:adjustRightInd w:val="0"/>
        <w:spacing w:after="0" w:line="240" w:lineRule="auto"/>
        <w:rPr>
          <w:rFonts w:ascii="Arial" w:hAnsi="Arial" w:cs="Arial"/>
          <w:sz w:val="16"/>
          <w:szCs w:val="16"/>
        </w:rPr>
      </w:pPr>
      <w:r w:rsidRPr="00073A07">
        <w:rPr>
          <w:rFonts w:ascii="Arial" w:hAnsi="Arial" w:cs="Arial"/>
          <w:sz w:val="16"/>
          <w:szCs w:val="16"/>
          <w:vertAlign w:val="superscript"/>
        </w:rPr>
        <w:t>8</w:t>
      </w:r>
      <w:r w:rsidRPr="00073A07">
        <w:rPr>
          <w:rFonts w:ascii="Arial" w:hAnsi="Arial" w:cs="Arial"/>
          <w:sz w:val="16"/>
          <w:szCs w:val="16"/>
        </w:rPr>
        <w:t xml:space="preserve">Conseil Départemental du Bas-Rhin, F-67000 Strasbourg, France  </w:t>
      </w:r>
    </w:p>
    <w:p w:rsidR="00073A07" w:rsidRDefault="00073A07" w:rsidP="00073A07">
      <w:pPr>
        <w:spacing w:after="0" w:line="240" w:lineRule="auto"/>
        <w:rPr>
          <w:rFonts w:ascii="Arial" w:eastAsia="MS Mincho" w:hAnsi="Arial"/>
          <w:sz w:val="16"/>
          <w:szCs w:val="16"/>
        </w:rPr>
      </w:pPr>
      <w:r w:rsidRPr="00073A07">
        <w:rPr>
          <w:rFonts w:ascii="Arial" w:eastAsia="MS Mincho" w:hAnsi="Arial"/>
          <w:sz w:val="16"/>
          <w:szCs w:val="16"/>
          <w:vertAlign w:val="superscript"/>
        </w:rPr>
        <w:t>9</w:t>
      </w:r>
      <w:r w:rsidRPr="00073A07">
        <w:rPr>
          <w:rFonts w:ascii="Arial" w:eastAsia="MS Mincho" w:hAnsi="Arial"/>
          <w:sz w:val="16"/>
          <w:szCs w:val="16"/>
        </w:rPr>
        <w:t xml:space="preserve">Office National de la Forêt, Unité territoriale de </w:t>
      </w:r>
      <w:proofErr w:type="spellStart"/>
      <w:r w:rsidRPr="00073A07">
        <w:rPr>
          <w:rFonts w:ascii="Arial" w:eastAsia="MS Mincho" w:hAnsi="Arial"/>
          <w:sz w:val="16"/>
          <w:szCs w:val="16"/>
        </w:rPr>
        <w:t>Hatten</w:t>
      </w:r>
      <w:proofErr w:type="spellEnd"/>
      <w:r w:rsidRPr="00073A07">
        <w:rPr>
          <w:rFonts w:ascii="Arial" w:eastAsia="MS Mincho" w:hAnsi="Arial"/>
          <w:sz w:val="16"/>
          <w:szCs w:val="16"/>
        </w:rPr>
        <w:t xml:space="preserve">, 67690 </w:t>
      </w:r>
      <w:proofErr w:type="spellStart"/>
      <w:r w:rsidRPr="00073A07">
        <w:rPr>
          <w:rFonts w:ascii="Arial" w:eastAsia="MS Mincho" w:hAnsi="Arial"/>
          <w:sz w:val="16"/>
          <w:szCs w:val="16"/>
        </w:rPr>
        <w:t>Hatten</w:t>
      </w:r>
      <w:proofErr w:type="spellEnd"/>
    </w:p>
    <w:p w:rsidR="00073A07" w:rsidRDefault="00073A07" w:rsidP="00073A07">
      <w:pPr>
        <w:spacing w:after="0" w:line="240" w:lineRule="auto"/>
        <w:rPr>
          <w:rFonts w:ascii="Arial" w:hAnsi="Arial" w:cs="Arial"/>
          <w:bCs/>
          <w:sz w:val="16"/>
          <w:szCs w:val="16"/>
        </w:rPr>
      </w:pPr>
      <w:r w:rsidRPr="00073A07">
        <w:rPr>
          <w:rFonts w:ascii="Arial" w:hAnsi="Arial" w:cs="Arial"/>
          <w:bCs/>
          <w:sz w:val="16"/>
          <w:szCs w:val="16"/>
          <w:vertAlign w:val="superscript"/>
        </w:rPr>
        <w:t>10</w:t>
      </w:r>
      <w:r w:rsidRPr="00073A07">
        <w:rPr>
          <w:rFonts w:ascii="Arial" w:hAnsi="Arial" w:cs="Arial"/>
          <w:bCs/>
          <w:sz w:val="16"/>
          <w:szCs w:val="16"/>
        </w:rPr>
        <w:t xml:space="preserve">CNRS, Université de Strasbourg, IPHC UMR 7178, F-67000 Strasbourg, </w:t>
      </w:r>
      <w:r>
        <w:rPr>
          <w:rFonts w:ascii="Arial" w:hAnsi="Arial" w:cs="Arial"/>
          <w:bCs/>
          <w:sz w:val="16"/>
          <w:szCs w:val="16"/>
        </w:rPr>
        <w:t>France</w:t>
      </w:r>
    </w:p>
    <w:p w:rsidR="00073A07" w:rsidRPr="001B14EC" w:rsidRDefault="00073A07" w:rsidP="001B14EC">
      <w:pPr>
        <w:spacing w:after="0" w:line="240" w:lineRule="auto"/>
        <w:rPr>
          <w:rFonts w:cs="Arial"/>
        </w:rPr>
      </w:pPr>
    </w:p>
    <w:p w:rsidR="00073A07" w:rsidRPr="001B14EC" w:rsidRDefault="00073A07" w:rsidP="001B14EC">
      <w:pPr>
        <w:spacing w:after="0" w:line="240" w:lineRule="auto"/>
        <w:rPr>
          <w:rFonts w:cs="Arial"/>
        </w:rPr>
      </w:pPr>
    </w:p>
    <w:p w:rsidR="001B14EC" w:rsidRPr="001B14EC" w:rsidRDefault="001B14EC" w:rsidP="001B14EC">
      <w:pPr>
        <w:spacing w:line="240" w:lineRule="auto"/>
        <w:jc w:val="both"/>
        <w:rPr>
          <w:rFonts w:cs="Arial"/>
        </w:rPr>
      </w:pPr>
      <w:r w:rsidRPr="001B14EC">
        <w:rPr>
          <w:rFonts w:cs="Arial"/>
        </w:rPr>
        <w:t xml:space="preserve">Le site du </w:t>
      </w:r>
      <w:proofErr w:type="spellStart"/>
      <w:r w:rsidRPr="001B14EC">
        <w:rPr>
          <w:rFonts w:cs="Arial"/>
        </w:rPr>
        <w:t>Woerr</w:t>
      </w:r>
      <w:proofErr w:type="spellEnd"/>
      <w:r w:rsidRPr="001B14EC">
        <w:rPr>
          <w:rFonts w:cs="Arial"/>
        </w:rPr>
        <w:t xml:space="preserve"> (Lauterbourg), comme la majeure partie de la plaine alluviale rhénane, a subi, au cours des siècles derniers, de nombreuses dégradations d’origine anthropique (déconnections, exploitation du gravier, etc.). Ce site, de 150 hectares, a été choisi par le programme INTERREG C12 «Cistude sans frontières » pour y réintroduire  la cistude d’Europe (</w:t>
      </w:r>
      <w:proofErr w:type="spellStart"/>
      <w:r w:rsidRPr="001B14EC">
        <w:rPr>
          <w:rFonts w:cs="Arial"/>
          <w:i/>
        </w:rPr>
        <w:t>Emys</w:t>
      </w:r>
      <w:proofErr w:type="spellEnd"/>
      <w:r w:rsidRPr="001B14EC">
        <w:rPr>
          <w:rFonts w:cs="Arial"/>
          <w:i/>
        </w:rPr>
        <w:t xml:space="preserve"> </w:t>
      </w:r>
      <w:proofErr w:type="spellStart"/>
      <w:r w:rsidRPr="001B14EC">
        <w:rPr>
          <w:rFonts w:cs="Arial"/>
          <w:i/>
        </w:rPr>
        <w:t>orbicularis</w:t>
      </w:r>
      <w:proofErr w:type="spellEnd"/>
      <w:r w:rsidRPr="001B14EC">
        <w:rPr>
          <w:rFonts w:cs="Arial"/>
        </w:rPr>
        <w:t xml:space="preserve">), une petite tortue d’eau douce emblématique des zones humides, considérée comme éteinte suite à la canalisation du Rhin supérieur. Dans ce cadre, le département du Bas-Rhin (CD67) et l’Office National de la Forêt (ONF) ont mené plusieurs travaux de restauration depuis 2011 : 1) creusement de 8 mares (restauration de connectivité pour les espèces aquatiques) ; 2) adoucissement des berges de la gravière (création de zones littorales assurant une structuration et une fonctionnalité naturelle). </w:t>
      </w:r>
    </w:p>
    <w:p w:rsidR="001B14EC" w:rsidRPr="001B14EC" w:rsidRDefault="001B14EC" w:rsidP="001B14EC">
      <w:pPr>
        <w:spacing w:line="240" w:lineRule="auto"/>
        <w:jc w:val="both"/>
        <w:rPr>
          <w:rFonts w:cs="Arial"/>
        </w:rPr>
      </w:pPr>
      <w:r w:rsidRPr="001B14EC">
        <w:rPr>
          <w:rFonts w:cs="Arial"/>
        </w:rPr>
        <w:t xml:space="preserve">La collaboration ouverte entre les gestionnaires (CD67, ONF) et des scientifiques en autoécologie, synécologie, économie de l’environnement a permis de tester différentes méthodes de restauration et de suivre leur efficacité immédiate. Nous avons mis en évidence l’efficacité de techniques manipulant les filtres environnementaux : expérimentation de transfert de sol (banque de diaspores), de transplantations et de déconnexion temporaire réalisées au niveau de zones humides créées en bordure de la gravière. Les premiers résultats montrent que ces techniques permettent de réduire l’expansion de l’espèce invasive </w:t>
      </w:r>
      <w:proofErr w:type="spellStart"/>
      <w:r w:rsidRPr="001B14EC">
        <w:rPr>
          <w:rFonts w:cs="Arial"/>
          <w:i/>
        </w:rPr>
        <w:t>Elodea</w:t>
      </w:r>
      <w:proofErr w:type="spellEnd"/>
      <w:r w:rsidRPr="001B14EC">
        <w:rPr>
          <w:rFonts w:cs="Arial"/>
          <w:i/>
        </w:rPr>
        <w:t xml:space="preserve"> </w:t>
      </w:r>
      <w:proofErr w:type="spellStart"/>
      <w:r w:rsidRPr="001B14EC">
        <w:rPr>
          <w:rFonts w:cs="Arial"/>
          <w:i/>
        </w:rPr>
        <w:t>nuttallii</w:t>
      </w:r>
      <w:proofErr w:type="spellEnd"/>
      <w:r w:rsidRPr="001B14EC">
        <w:rPr>
          <w:rFonts w:cs="Arial"/>
        </w:rPr>
        <w:t xml:space="preserve">, notamment en présence de l’espèce autochtone </w:t>
      </w:r>
      <w:proofErr w:type="spellStart"/>
      <w:r w:rsidRPr="001B14EC">
        <w:rPr>
          <w:rFonts w:cs="Arial"/>
          <w:i/>
        </w:rPr>
        <w:t>Potamogeton</w:t>
      </w:r>
      <w:proofErr w:type="spellEnd"/>
      <w:r w:rsidRPr="001B14EC">
        <w:rPr>
          <w:rFonts w:cs="Arial"/>
          <w:i/>
        </w:rPr>
        <w:t xml:space="preserve"> </w:t>
      </w:r>
      <w:proofErr w:type="spellStart"/>
      <w:r w:rsidRPr="001B14EC">
        <w:rPr>
          <w:rFonts w:cs="Arial"/>
          <w:i/>
        </w:rPr>
        <w:t>lucens</w:t>
      </w:r>
      <w:proofErr w:type="spellEnd"/>
      <w:r w:rsidRPr="001B14EC">
        <w:rPr>
          <w:rFonts w:cs="Arial"/>
          <w:i/>
        </w:rPr>
        <w:t>,</w:t>
      </w:r>
      <w:r w:rsidRPr="001B14EC">
        <w:rPr>
          <w:rFonts w:cs="Arial"/>
        </w:rPr>
        <w:t xml:space="preserve"> ayant une probable action </w:t>
      </w:r>
      <w:proofErr w:type="spellStart"/>
      <w:r w:rsidRPr="001B14EC">
        <w:rPr>
          <w:rFonts w:cs="Arial"/>
        </w:rPr>
        <w:t>allélopathique</w:t>
      </w:r>
      <w:proofErr w:type="spellEnd"/>
      <w:r w:rsidRPr="001B14EC">
        <w:rPr>
          <w:rFonts w:cs="Arial"/>
        </w:rPr>
        <w:t xml:space="preserve">. Les restaurations bénéficient aux  </w:t>
      </w:r>
      <w:proofErr w:type="spellStart"/>
      <w:r w:rsidRPr="001B14EC">
        <w:rPr>
          <w:rFonts w:cs="Arial"/>
        </w:rPr>
        <w:t>macroinvertébrés</w:t>
      </w:r>
      <w:proofErr w:type="spellEnd"/>
      <w:r w:rsidRPr="001B14EC">
        <w:rPr>
          <w:rFonts w:cs="Arial"/>
        </w:rPr>
        <w:t xml:space="preserve"> aquatiques, avec des gains en  biodiversité et biomasse dans les milieux plantés en </w:t>
      </w:r>
      <w:proofErr w:type="spellStart"/>
      <w:r w:rsidRPr="001B14EC">
        <w:rPr>
          <w:rFonts w:cs="Arial"/>
        </w:rPr>
        <w:t>macrophytes</w:t>
      </w:r>
      <w:proofErr w:type="spellEnd"/>
      <w:r w:rsidRPr="001B14EC">
        <w:rPr>
          <w:rFonts w:cs="Arial"/>
        </w:rPr>
        <w:t xml:space="preserve">. De plus, le nombre d’observations de batraciens tels que le pélobate brun, </w:t>
      </w:r>
      <w:proofErr w:type="spellStart"/>
      <w:r w:rsidRPr="001B14EC">
        <w:rPr>
          <w:rFonts w:cs="Arial"/>
          <w:i/>
        </w:rPr>
        <w:t>Pelobates</w:t>
      </w:r>
      <w:proofErr w:type="spellEnd"/>
      <w:r w:rsidRPr="001B14EC">
        <w:rPr>
          <w:rFonts w:cs="Arial"/>
          <w:i/>
        </w:rPr>
        <w:t xml:space="preserve"> </w:t>
      </w:r>
      <w:proofErr w:type="spellStart"/>
      <w:r w:rsidRPr="001B14EC">
        <w:rPr>
          <w:rFonts w:cs="Arial"/>
          <w:i/>
        </w:rPr>
        <w:t>fuscus</w:t>
      </w:r>
      <w:proofErr w:type="spellEnd"/>
      <w:r w:rsidRPr="001B14EC">
        <w:rPr>
          <w:rFonts w:cs="Arial"/>
          <w:i/>
        </w:rPr>
        <w:t xml:space="preserve">, </w:t>
      </w:r>
      <w:r w:rsidRPr="001B14EC">
        <w:rPr>
          <w:rFonts w:cs="Arial"/>
        </w:rPr>
        <w:t xml:space="preserve">et la rainette arboricole, </w:t>
      </w:r>
      <w:r w:rsidRPr="001B14EC">
        <w:rPr>
          <w:rFonts w:cs="Arial"/>
          <w:i/>
        </w:rPr>
        <w:t xml:space="preserve">Hyla </w:t>
      </w:r>
      <w:proofErr w:type="spellStart"/>
      <w:r w:rsidRPr="001B14EC">
        <w:rPr>
          <w:rFonts w:cs="Arial"/>
          <w:i/>
        </w:rPr>
        <w:t>arborea</w:t>
      </w:r>
      <w:proofErr w:type="spellEnd"/>
      <w:r w:rsidRPr="001B14EC">
        <w:rPr>
          <w:rFonts w:cs="Arial"/>
          <w:i/>
        </w:rPr>
        <w:t>,</w:t>
      </w:r>
      <w:r w:rsidRPr="001B14EC">
        <w:rPr>
          <w:rFonts w:cs="Arial"/>
        </w:rPr>
        <w:t xml:space="preserve"> a significativement augmenté sur l’ensemble du site. </w:t>
      </w:r>
    </w:p>
    <w:p w:rsidR="001B14EC" w:rsidRPr="001B14EC" w:rsidRDefault="001B14EC" w:rsidP="001B14EC">
      <w:pPr>
        <w:spacing w:line="240" w:lineRule="auto"/>
        <w:jc w:val="both"/>
        <w:rPr>
          <w:rFonts w:cs="Arial"/>
          <w:lang w:val="it-IT"/>
        </w:rPr>
      </w:pPr>
      <w:r w:rsidRPr="001B14EC">
        <w:rPr>
          <w:rFonts w:cs="Arial"/>
        </w:rPr>
        <w:t xml:space="preserve">D’une manière générale, les protocoles de restauration utilisés sur  le site du </w:t>
      </w:r>
      <w:proofErr w:type="spellStart"/>
      <w:r w:rsidRPr="001B14EC">
        <w:rPr>
          <w:rFonts w:cs="Arial"/>
        </w:rPr>
        <w:t>Woerr</w:t>
      </w:r>
      <w:proofErr w:type="spellEnd"/>
      <w:r w:rsidRPr="001B14EC">
        <w:rPr>
          <w:rFonts w:cs="Arial"/>
        </w:rPr>
        <w:t xml:space="preserve"> conviennent à la biodiversité locale et aux cistudes relâchées, dont le taux de survie avoisine 100%. Pour confirmer cette observation, nous avons également proposé une évaluation des gains de services  prenant en compte un indicateur de qualité</w:t>
      </w:r>
      <w:bookmarkStart w:id="0" w:name="_GoBack"/>
      <w:bookmarkEnd w:id="0"/>
      <w:r w:rsidRPr="001B14EC">
        <w:rPr>
          <w:rFonts w:cs="Arial"/>
        </w:rPr>
        <w:t xml:space="preserve"> de milieu (HSI) et en y ajoutant un indicateur de l’état de conservation (EC) dans la méthode adaptée d’évaluation des habitats (HEP – Habitat Evaluation </w:t>
      </w:r>
      <w:proofErr w:type="spellStart"/>
      <w:r w:rsidRPr="001B14EC">
        <w:rPr>
          <w:rFonts w:cs="Arial"/>
        </w:rPr>
        <w:t>Procedure</w:t>
      </w:r>
      <w:proofErr w:type="spellEnd"/>
      <w:r w:rsidRPr="001B14EC">
        <w:rPr>
          <w:rFonts w:cs="Arial"/>
        </w:rPr>
        <w:t>).</w:t>
      </w:r>
    </w:p>
    <w:p w:rsidR="001B14EC" w:rsidRPr="001B14EC" w:rsidRDefault="001B14EC" w:rsidP="001B14EC">
      <w:pPr>
        <w:spacing w:line="240" w:lineRule="auto"/>
        <w:jc w:val="both"/>
        <w:rPr>
          <w:rFonts w:eastAsia="MS Mincho" w:cs="Arial"/>
        </w:rPr>
      </w:pPr>
      <w:r w:rsidRPr="001B14EC">
        <w:rPr>
          <w:rFonts w:eastAsia="MS Mincho" w:cs="Arial"/>
        </w:rPr>
        <w:t xml:space="preserve">Le site du </w:t>
      </w:r>
      <w:proofErr w:type="spellStart"/>
      <w:r w:rsidRPr="001B14EC">
        <w:rPr>
          <w:rFonts w:eastAsia="MS Mincho" w:cs="Arial"/>
        </w:rPr>
        <w:t>Woerr</w:t>
      </w:r>
      <w:proofErr w:type="spellEnd"/>
      <w:r w:rsidRPr="001B14EC">
        <w:rPr>
          <w:rFonts w:eastAsia="MS Mincho" w:cs="Arial"/>
        </w:rPr>
        <w:t xml:space="preserve"> est, depuis 2014, labellisé Site d’Etude en Ecologie Globale</w:t>
      </w:r>
      <w:r w:rsidRPr="001B14EC">
        <w:rPr>
          <w:rStyle w:val="Appelnotedebasdep"/>
          <w:rFonts w:eastAsia="MS Mincho" w:cs="Arial"/>
        </w:rPr>
        <w:footnoteReference w:id="1"/>
      </w:r>
      <w:r w:rsidRPr="001B14EC">
        <w:rPr>
          <w:rFonts w:eastAsia="MS Mincho" w:cs="Arial"/>
        </w:rPr>
        <w:t xml:space="preserve"> par l’Institut Ecologie et Environnement du CNRS (</w:t>
      </w:r>
      <w:proofErr w:type="spellStart"/>
      <w:r w:rsidRPr="001B14EC">
        <w:rPr>
          <w:rFonts w:eastAsia="MS Mincho" w:cs="Arial"/>
        </w:rPr>
        <w:t>InEE</w:t>
      </w:r>
      <w:proofErr w:type="spellEnd"/>
      <w:r w:rsidRPr="001B14EC">
        <w:rPr>
          <w:rFonts w:eastAsia="MS Mincho" w:cs="Arial"/>
        </w:rPr>
        <w:t>).</w:t>
      </w:r>
    </w:p>
    <w:p w:rsidR="00550163" w:rsidRDefault="00550163" w:rsidP="00035CB8">
      <w:pPr>
        <w:spacing w:after="0" w:line="240" w:lineRule="auto"/>
        <w:jc w:val="center"/>
        <w:rPr>
          <w:b/>
          <w:lang w:val="de-DE"/>
        </w:rPr>
      </w:pPr>
      <w:r w:rsidRPr="00550163">
        <w:rPr>
          <w:b/>
          <w:lang w:val="de-DE"/>
        </w:rPr>
        <w:lastRenderedPageBreak/>
        <w:t>Das LIFE+ Projekt "Rheinauen bei Rastatt"</w:t>
      </w:r>
    </w:p>
    <w:p w:rsidR="00035CB8" w:rsidRPr="00550163" w:rsidRDefault="00035CB8" w:rsidP="00035CB8">
      <w:pPr>
        <w:spacing w:after="0" w:line="240" w:lineRule="auto"/>
        <w:jc w:val="center"/>
        <w:rPr>
          <w:b/>
          <w:lang w:val="de-DE"/>
        </w:rPr>
      </w:pPr>
    </w:p>
    <w:p w:rsidR="00550163" w:rsidRPr="00550163" w:rsidRDefault="00550163" w:rsidP="00035CB8">
      <w:pPr>
        <w:spacing w:after="0" w:line="240" w:lineRule="auto"/>
        <w:jc w:val="center"/>
        <w:rPr>
          <w:b/>
          <w:lang w:val="de-DE"/>
        </w:rPr>
      </w:pPr>
      <w:r w:rsidRPr="00550163">
        <w:rPr>
          <w:b/>
          <w:lang w:val="de-DE"/>
        </w:rPr>
        <w:t xml:space="preserve">Le </w:t>
      </w:r>
      <w:proofErr w:type="spellStart"/>
      <w:r w:rsidRPr="00550163">
        <w:rPr>
          <w:b/>
          <w:lang w:val="de-DE"/>
        </w:rPr>
        <w:t>projet</w:t>
      </w:r>
      <w:proofErr w:type="spellEnd"/>
      <w:r w:rsidRPr="00550163">
        <w:rPr>
          <w:b/>
          <w:lang w:val="de-DE"/>
        </w:rPr>
        <w:t xml:space="preserve"> LIFE+ "Rheinauen bei Rastatt"</w:t>
      </w:r>
    </w:p>
    <w:p w:rsidR="00550163" w:rsidRPr="00550163" w:rsidRDefault="00550163" w:rsidP="00035CB8">
      <w:pPr>
        <w:spacing w:after="0" w:line="240" w:lineRule="auto"/>
        <w:jc w:val="center"/>
        <w:rPr>
          <w:b/>
          <w:lang w:val="de-DE"/>
        </w:rPr>
      </w:pPr>
    </w:p>
    <w:p w:rsidR="00550163" w:rsidRPr="005A7394" w:rsidRDefault="00AC7042" w:rsidP="00035CB8">
      <w:pPr>
        <w:spacing w:after="0" w:line="240" w:lineRule="auto"/>
        <w:jc w:val="both"/>
      </w:pPr>
      <w:r>
        <w:t xml:space="preserve">Dr. J. </w:t>
      </w:r>
      <w:proofErr w:type="spellStart"/>
      <w:r w:rsidR="00550163" w:rsidRPr="005A7394">
        <w:t>Armbruster</w:t>
      </w:r>
      <w:proofErr w:type="spellEnd"/>
      <w:r w:rsidR="00550163" w:rsidRPr="005A7394">
        <w:t xml:space="preserve"> J.</w:t>
      </w:r>
      <w:r w:rsidRPr="005A7394">
        <w:rPr>
          <w:vertAlign w:val="superscript"/>
        </w:rPr>
        <w:t xml:space="preserve"> 1</w:t>
      </w:r>
      <w:r w:rsidR="00550163" w:rsidRPr="005A7394">
        <w:t xml:space="preserve"> et al.</w:t>
      </w:r>
    </w:p>
    <w:p w:rsidR="00550163" w:rsidRDefault="00550163" w:rsidP="00035CB8">
      <w:pPr>
        <w:spacing w:after="0" w:line="240" w:lineRule="auto"/>
        <w:jc w:val="both"/>
      </w:pPr>
    </w:p>
    <w:p w:rsidR="00242104" w:rsidRPr="00073A07" w:rsidRDefault="00AC7042" w:rsidP="00035CB8">
      <w:pPr>
        <w:spacing w:after="0" w:line="240" w:lineRule="auto"/>
        <w:jc w:val="both"/>
        <w:rPr>
          <w:rFonts w:ascii="Arial" w:hAnsi="Arial" w:cs="Arial"/>
          <w:sz w:val="16"/>
          <w:szCs w:val="16"/>
        </w:rPr>
      </w:pPr>
      <w:r w:rsidRPr="00AC7042">
        <w:rPr>
          <w:rFonts w:ascii="Arial" w:hAnsi="Arial" w:cs="Arial"/>
          <w:sz w:val="16"/>
          <w:szCs w:val="16"/>
          <w:vertAlign w:val="superscript"/>
        </w:rPr>
        <w:t>1</w:t>
      </w:r>
      <w:r w:rsidRPr="00073A07">
        <w:rPr>
          <w:rFonts w:ascii="Arial" w:hAnsi="Arial" w:cs="Arial"/>
          <w:sz w:val="16"/>
          <w:szCs w:val="16"/>
        </w:rPr>
        <w:t>Regierungspräsidium Karlsruhe</w:t>
      </w:r>
    </w:p>
    <w:p w:rsidR="008B67F4" w:rsidRPr="00073A07" w:rsidRDefault="008B67F4">
      <w:r w:rsidRPr="00073A07">
        <w:br w:type="page"/>
      </w:r>
    </w:p>
    <w:p w:rsidR="008B67F4" w:rsidRDefault="008B67F4" w:rsidP="00035CB8">
      <w:pPr>
        <w:spacing w:after="0" w:line="240" w:lineRule="auto"/>
        <w:jc w:val="center"/>
        <w:rPr>
          <w:b/>
        </w:rPr>
      </w:pPr>
      <w:r w:rsidRPr="00550163">
        <w:rPr>
          <w:b/>
        </w:rPr>
        <w:lastRenderedPageBreak/>
        <w:t>Restaurations entreprises par EDF sur le Vieux Rhin</w:t>
      </w:r>
    </w:p>
    <w:p w:rsidR="00035CB8" w:rsidRPr="00550163" w:rsidRDefault="00035CB8" w:rsidP="00035CB8">
      <w:pPr>
        <w:spacing w:after="0" w:line="240" w:lineRule="auto"/>
        <w:jc w:val="center"/>
        <w:rPr>
          <w:b/>
        </w:rPr>
      </w:pPr>
    </w:p>
    <w:p w:rsidR="008B67F4" w:rsidRPr="00035CB8" w:rsidRDefault="008B67F4" w:rsidP="00035CB8">
      <w:pPr>
        <w:spacing w:after="0" w:line="240" w:lineRule="auto"/>
        <w:jc w:val="center"/>
        <w:rPr>
          <w:b/>
          <w:lang w:val="de-DE"/>
        </w:rPr>
      </w:pPr>
      <w:proofErr w:type="spellStart"/>
      <w:r w:rsidRPr="00035CB8">
        <w:rPr>
          <w:b/>
          <w:lang w:val="de-DE"/>
        </w:rPr>
        <w:t>Renaturierungsprojekte</w:t>
      </w:r>
      <w:proofErr w:type="spellEnd"/>
      <w:r w:rsidRPr="00035CB8">
        <w:rPr>
          <w:b/>
          <w:lang w:val="de-DE"/>
        </w:rPr>
        <w:t xml:space="preserve"> von EDF (</w:t>
      </w:r>
      <w:proofErr w:type="spellStart"/>
      <w:r w:rsidRPr="00035CB8">
        <w:rPr>
          <w:b/>
          <w:lang w:val="de-DE"/>
        </w:rPr>
        <w:t>Electricité</w:t>
      </w:r>
      <w:proofErr w:type="spellEnd"/>
      <w:r w:rsidRPr="00035CB8">
        <w:rPr>
          <w:b/>
          <w:lang w:val="de-DE"/>
        </w:rPr>
        <w:t xml:space="preserve"> de France) am Restrhein</w:t>
      </w:r>
    </w:p>
    <w:p w:rsidR="00550163" w:rsidRPr="00550163" w:rsidRDefault="00550163" w:rsidP="00035CB8">
      <w:pPr>
        <w:spacing w:after="0" w:line="240" w:lineRule="auto"/>
        <w:jc w:val="both"/>
        <w:rPr>
          <w:lang w:val="de-DE"/>
        </w:rPr>
      </w:pPr>
    </w:p>
    <w:p w:rsidR="008B67F4" w:rsidRPr="005A7394" w:rsidRDefault="00550163" w:rsidP="00035CB8">
      <w:pPr>
        <w:spacing w:after="0" w:line="240" w:lineRule="auto"/>
        <w:jc w:val="both"/>
      </w:pPr>
      <w:proofErr w:type="spellStart"/>
      <w:r w:rsidRPr="005A7394">
        <w:t>Barillier</w:t>
      </w:r>
      <w:proofErr w:type="spellEnd"/>
      <w:r w:rsidR="005A7394">
        <w:t xml:space="preserve"> A.</w:t>
      </w:r>
      <w:r w:rsidR="005A7394" w:rsidRPr="005A7394">
        <w:rPr>
          <w:vertAlign w:val="superscript"/>
        </w:rPr>
        <w:t>1</w:t>
      </w:r>
      <w:r w:rsidR="00AC7042">
        <w:t xml:space="preserve"> et Garnier A</w:t>
      </w:r>
      <w:r w:rsidRPr="005A7394">
        <w:t>.</w:t>
      </w:r>
      <w:r w:rsidR="00AC7042" w:rsidRPr="00AC7042">
        <w:rPr>
          <w:vertAlign w:val="superscript"/>
        </w:rPr>
        <w:t xml:space="preserve"> </w:t>
      </w:r>
      <w:r w:rsidR="00AC7042" w:rsidRPr="005A7394">
        <w:rPr>
          <w:vertAlign w:val="superscript"/>
        </w:rPr>
        <w:t>1</w:t>
      </w:r>
    </w:p>
    <w:p w:rsidR="00550163" w:rsidRPr="005A7394" w:rsidRDefault="00550163" w:rsidP="00035CB8">
      <w:pPr>
        <w:spacing w:after="0" w:line="240" w:lineRule="auto"/>
        <w:jc w:val="both"/>
      </w:pPr>
    </w:p>
    <w:p w:rsidR="00035CB8" w:rsidRPr="00242104" w:rsidRDefault="005A7394" w:rsidP="00035CB8">
      <w:pPr>
        <w:spacing w:after="0" w:line="240" w:lineRule="auto"/>
        <w:jc w:val="both"/>
        <w:rPr>
          <w:rFonts w:ascii="Arial" w:eastAsia="Times New Roman" w:hAnsi="Arial" w:cs="Arial"/>
          <w:sz w:val="16"/>
          <w:szCs w:val="16"/>
          <w:lang w:eastAsia="fr-FR"/>
        </w:rPr>
      </w:pPr>
      <w:r w:rsidRPr="00242104">
        <w:rPr>
          <w:rFonts w:ascii="Arial" w:hAnsi="Arial" w:cs="Arial"/>
          <w:sz w:val="16"/>
          <w:szCs w:val="16"/>
          <w:vertAlign w:val="superscript"/>
        </w:rPr>
        <w:t>1</w:t>
      </w:r>
      <w:r w:rsidRPr="00242104">
        <w:rPr>
          <w:rFonts w:ascii="Arial" w:eastAsia="Times New Roman" w:hAnsi="Arial" w:cs="Arial"/>
          <w:sz w:val="16"/>
          <w:szCs w:val="16"/>
          <w:lang w:eastAsia="fr-FR"/>
        </w:rPr>
        <w:t xml:space="preserve">Electricité de France, Centre d’Ingénierie  Hydraulique (CIH) – Savoie </w:t>
      </w:r>
      <w:proofErr w:type="spellStart"/>
      <w:r w:rsidRPr="00242104">
        <w:rPr>
          <w:rFonts w:ascii="Arial" w:eastAsia="Times New Roman" w:hAnsi="Arial" w:cs="Arial"/>
          <w:sz w:val="16"/>
          <w:szCs w:val="16"/>
          <w:lang w:eastAsia="fr-FR"/>
        </w:rPr>
        <w:t>Technolac</w:t>
      </w:r>
      <w:proofErr w:type="spellEnd"/>
      <w:r w:rsidRPr="00242104">
        <w:rPr>
          <w:rFonts w:ascii="Arial" w:eastAsia="Times New Roman" w:hAnsi="Arial" w:cs="Arial"/>
          <w:sz w:val="16"/>
          <w:szCs w:val="16"/>
          <w:lang w:eastAsia="fr-FR"/>
        </w:rPr>
        <w:t>, Le Bourget du Lac, France</w:t>
      </w:r>
    </w:p>
    <w:p w:rsidR="005A7394" w:rsidRDefault="005A7394" w:rsidP="00035CB8">
      <w:pPr>
        <w:spacing w:after="0" w:line="240" w:lineRule="auto"/>
        <w:jc w:val="both"/>
      </w:pPr>
    </w:p>
    <w:p w:rsidR="00AC7042" w:rsidRPr="005A7394" w:rsidRDefault="00AC7042" w:rsidP="00035CB8">
      <w:pPr>
        <w:spacing w:after="0" w:line="240" w:lineRule="auto"/>
        <w:jc w:val="both"/>
      </w:pPr>
    </w:p>
    <w:p w:rsidR="00550163" w:rsidRPr="00550163" w:rsidRDefault="00550163" w:rsidP="00035CB8">
      <w:pPr>
        <w:spacing w:after="0" w:line="240" w:lineRule="auto"/>
        <w:jc w:val="both"/>
      </w:pPr>
      <w:r w:rsidRPr="00550163">
        <w:t>Depuis 2010 est mis en œuvre sur la partie amont du Rhin franco-allemand un ensemble de mesures environnementales visant l’amélioration de la géomorphologie du Rhin, la circulation des espèces aquatiques et la création d’une grande annexe latérale. Présentation des réalisations et premiers suivis</w:t>
      </w:r>
    </w:p>
    <w:p w:rsidR="008B67F4" w:rsidRPr="00550163" w:rsidRDefault="008B67F4" w:rsidP="00550163">
      <w:pPr>
        <w:jc w:val="both"/>
      </w:pPr>
      <w:r w:rsidRPr="00550163">
        <w:br w:type="page"/>
      </w:r>
    </w:p>
    <w:p w:rsidR="008B67F4" w:rsidRDefault="008B67F4" w:rsidP="00035CB8">
      <w:pPr>
        <w:spacing w:after="0" w:line="240" w:lineRule="auto"/>
        <w:jc w:val="center"/>
        <w:rPr>
          <w:b/>
        </w:rPr>
      </w:pPr>
      <w:r w:rsidRPr="00550163">
        <w:rPr>
          <w:b/>
        </w:rPr>
        <w:lastRenderedPageBreak/>
        <w:t>Les effets géomorphologiques de la restauration du Vieux Rhin</w:t>
      </w:r>
    </w:p>
    <w:p w:rsidR="00035CB8" w:rsidRPr="00550163" w:rsidRDefault="00035CB8" w:rsidP="00035CB8">
      <w:pPr>
        <w:spacing w:after="0" w:line="240" w:lineRule="auto"/>
        <w:jc w:val="center"/>
        <w:rPr>
          <w:b/>
        </w:rPr>
      </w:pPr>
    </w:p>
    <w:p w:rsidR="008B67F4" w:rsidRPr="00550163" w:rsidRDefault="008B67F4" w:rsidP="00035CB8">
      <w:pPr>
        <w:spacing w:after="0" w:line="240" w:lineRule="auto"/>
        <w:jc w:val="center"/>
        <w:rPr>
          <w:b/>
          <w:lang w:val="de-DE"/>
        </w:rPr>
      </w:pPr>
      <w:r w:rsidRPr="00550163">
        <w:rPr>
          <w:b/>
          <w:lang w:val="de-DE"/>
        </w:rPr>
        <w:t>Geomorphologische Effekte der Renaturierung des Restrheins</w:t>
      </w:r>
    </w:p>
    <w:p w:rsidR="008B67F4" w:rsidRDefault="008B67F4" w:rsidP="00035CB8">
      <w:pPr>
        <w:spacing w:after="0" w:line="240" w:lineRule="auto"/>
        <w:rPr>
          <w:lang w:val="de-DE"/>
        </w:rPr>
      </w:pPr>
    </w:p>
    <w:p w:rsidR="00550163" w:rsidRDefault="00550163" w:rsidP="00035CB8">
      <w:pPr>
        <w:spacing w:after="0" w:line="240" w:lineRule="auto"/>
        <w:jc w:val="both"/>
        <w:rPr>
          <w:rFonts w:ascii="Arial" w:eastAsia="Times New Roman" w:hAnsi="Arial" w:cs="Times New Roman"/>
          <w:sz w:val="16"/>
          <w:szCs w:val="24"/>
          <w:lang w:val="de-DE" w:eastAsia="fr-FR"/>
        </w:rPr>
      </w:pPr>
      <w:r w:rsidRPr="00BE4599">
        <w:rPr>
          <w:lang w:val="de-DE"/>
        </w:rPr>
        <w:t>V. Chardon</w:t>
      </w:r>
      <w:r w:rsidR="00BE4599" w:rsidRPr="008B67F4">
        <w:rPr>
          <w:vertAlign w:val="superscript"/>
          <w:lang w:val="de-DE"/>
        </w:rPr>
        <w:t>1</w:t>
      </w:r>
      <w:r w:rsidR="00BE4599">
        <w:rPr>
          <w:lang w:val="de-DE"/>
        </w:rPr>
        <w:t>, Schmitt L.</w:t>
      </w:r>
      <w:r w:rsidR="00BE4599" w:rsidRPr="008B67F4">
        <w:rPr>
          <w:vertAlign w:val="superscript"/>
          <w:lang w:val="de-DE"/>
        </w:rPr>
        <w:t>1</w:t>
      </w:r>
      <w:r w:rsidRPr="00BE4599">
        <w:rPr>
          <w:lang w:val="de-DE"/>
        </w:rPr>
        <w:t xml:space="preserve">, </w:t>
      </w:r>
      <w:proofErr w:type="spellStart"/>
      <w:r w:rsidRPr="00BE4599">
        <w:rPr>
          <w:lang w:val="de-DE"/>
        </w:rPr>
        <w:t>Staentzel</w:t>
      </w:r>
      <w:proofErr w:type="spellEnd"/>
      <w:r w:rsidRPr="00BE4599">
        <w:rPr>
          <w:lang w:val="de-DE"/>
        </w:rPr>
        <w:t xml:space="preserve"> C.</w:t>
      </w:r>
      <w:r w:rsidR="00BE4599" w:rsidRPr="008B67F4">
        <w:rPr>
          <w:vertAlign w:val="superscript"/>
          <w:lang w:val="de-DE"/>
        </w:rPr>
        <w:t>1</w:t>
      </w:r>
      <w:r w:rsidRPr="00BE4599">
        <w:rPr>
          <w:lang w:val="de-DE"/>
        </w:rPr>
        <w:t>, Beisel J.N.</w:t>
      </w:r>
      <w:r w:rsidR="00BE4599" w:rsidRPr="008B67F4">
        <w:rPr>
          <w:vertAlign w:val="superscript"/>
          <w:lang w:val="de-DE"/>
        </w:rPr>
        <w:t>1</w:t>
      </w:r>
      <w:r w:rsidRPr="00BE4599">
        <w:rPr>
          <w:lang w:val="de-DE"/>
        </w:rPr>
        <w:t xml:space="preserve">, </w:t>
      </w:r>
      <w:proofErr w:type="spellStart"/>
      <w:r w:rsidRPr="00BE4599">
        <w:rPr>
          <w:lang w:val="de-DE"/>
        </w:rPr>
        <w:t>Serouilou</w:t>
      </w:r>
      <w:proofErr w:type="spellEnd"/>
      <w:r w:rsidRPr="00BE4599">
        <w:rPr>
          <w:lang w:val="de-DE"/>
        </w:rPr>
        <w:t xml:space="preserve"> J.</w:t>
      </w:r>
      <w:r w:rsidR="00BE4599" w:rsidRPr="008B67F4">
        <w:rPr>
          <w:vertAlign w:val="superscript"/>
          <w:lang w:val="de-DE"/>
        </w:rPr>
        <w:t>1</w:t>
      </w:r>
      <w:r w:rsidRPr="00BE4599">
        <w:rPr>
          <w:lang w:val="de-DE"/>
        </w:rPr>
        <w:t xml:space="preserve">, </w:t>
      </w:r>
      <w:proofErr w:type="spellStart"/>
      <w:r w:rsidRPr="00BE4599">
        <w:rPr>
          <w:lang w:val="de-DE"/>
        </w:rPr>
        <w:t>Houssier</w:t>
      </w:r>
      <w:proofErr w:type="spellEnd"/>
      <w:r w:rsidRPr="00BE4599">
        <w:rPr>
          <w:lang w:val="de-DE"/>
        </w:rPr>
        <w:t xml:space="preserve"> J.</w:t>
      </w:r>
      <w:r w:rsidR="00BE4599" w:rsidRPr="008B67F4">
        <w:rPr>
          <w:vertAlign w:val="superscript"/>
          <w:lang w:val="de-DE"/>
        </w:rPr>
        <w:t>1</w:t>
      </w:r>
      <w:r w:rsidR="00BE4599">
        <w:rPr>
          <w:lang w:val="de-DE"/>
        </w:rPr>
        <w:t>,</w:t>
      </w:r>
      <w:r w:rsidRPr="00BE4599">
        <w:rPr>
          <w:lang w:val="de-DE"/>
        </w:rPr>
        <w:t xml:space="preserve"> </w:t>
      </w:r>
      <w:proofErr w:type="spellStart"/>
      <w:r w:rsidRPr="00BE4599">
        <w:rPr>
          <w:lang w:val="de-DE"/>
        </w:rPr>
        <w:t>Piégay</w:t>
      </w:r>
      <w:proofErr w:type="spellEnd"/>
      <w:r w:rsidR="00BE4599">
        <w:rPr>
          <w:lang w:val="de-DE"/>
        </w:rPr>
        <w:t xml:space="preserve"> H.</w:t>
      </w:r>
      <w:r w:rsidR="00BE4599">
        <w:rPr>
          <w:vertAlign w:val="superscript"/>
          <w:lang w:val="de-DE"/>
        </w:rPr>
        <w:t>2</w:t>
      </w:r>
      <w:r w:rsidRPr="00BE4599">
        <w:rPr>
          <w:rFonts w:ascii="Arial" w:eastAsia="Times New Roman" w:hAnsi="Arial" w:cs="Times New Roman"/>
          <w:sz w:val="16"/>
          <w:szCs w:val="24"/>
          <w:lang w:val="de-DE" w:eastAsia="fr-FR"/>
        </w:rPr>
        <w:t xml:space="preserve">, </w:t>
      </w:r>
      <w:proofErr w:type="spellStart"/>
      <w:r w:rsidRPr="00BE4599">
        <w:rPr>
          <w:lang w:val="de-DE"/>
        </w:rPr>
        <w:t>Clutier</w:t>
      </w:r>
      <w:proofErr w:type="spellEnd"/>
      <w:r w:rsidRPr="00BE4599">
        <w:rPr>
          <w:rFonts w:eastAsia="Times New Roman" w:cs="Times New Roman"/>
          <w:lang w:val="de-DE" w:eastAsia="fr-FR"/>
        </w:rPr>
        <w:t xml:space="preserve"> </w:t>
      </w:r>
      <w:r w:rsidR="00BE4599" w:rsidRPr="00BE4599">
        <w:rPr>
          <w:rFonts w:eastAsia="Times New Roman" w:cs="Times New Roman"/>
          <w:lang w:val="de-DE" w:eastAsia="fr-FR"/>
        </w:rPr>
        <w:t>A.</w:t>
      </w:r>
      <w:r w:rsidR="00BE4599">
        <w:rPr>
          <w:vertAlign w:val="superscript"/>
          <w:lang w:val="de-DE"/>
        </w:rPr>
        <w:t>3</w:t>
      </w:r>
      <w:r w:rsidRPr="00BE4599">
        <w:rPr>
          <w:rFonts w:ascii="Arial" w:eastAsia="Times New Roman" w:hAnsi="Arial" w:cs="Times New Roman"/>
          <w:sz w:val="16"/>
          <w:szCs w:val="24"/>
          <w:lang w:val="de-DE" w:eastAsia="fr-FR"/>
        </w:rPr>
        <w:t xml:space="preserve">, </w:t>
      </w:r>
      <w:proofErr w:type="spellStart"/>
      <w:r w:rsidRPr="00BE4599">
        <w:rPr>
          <w:rFonts w:eastAsia="Times New Roman" w:cs="Times New Roman"/>
          <w:lang w:val="de-DE" w:eastAsia="fr-FR"/>
        </w:rPr>
        <w:t>Barillier</w:t>
      </w:r>
      <w:proofErr w:type="spellEnd"/>
      <w:r w:rsidR="00BE4599">
        <w:rPr>
          <w:rFonts w:eastAsia="Times New Roman" w:cs="Times New Roman"/>
          <w:lang w:val="de-DE" w:eastAsia="fr-FR"/>
        </w:rPr>
        <w:t xml:space="preserve"> A.</w:t>
      </w:r>
      <w:r w:rsidRPr="00BE4599">
        <w:rPr>
          <w:rFonts w:ascii="Arial" w:eastAsia="Times New Roman" w:hAnsi="Arial" w:cs="Times New Roman"/>
          <w:sz w:val="16"/>
          <w:szCs w:val="24"/>
          <w:lang w:val="de-DE" w:eastAsia="fr-FR"/>
        </w:rPr>
        <w:t xml:space="preserve"> </w:t>
      </w:r>
      <w:r w:rsidR="00BE4599">
        <w:rPr>
          <w:vertAlign w:val="superscript"/>
          <w:lang w:val="de-DE"/>
        </w:rPr>
        <w:t>3</w:t>
      </w:r>
      <w:r w:rsidR="00BE4599">
        <w:rPr>
          <w:rFonts w:ascii="Arial" w:eastAsia="Times New Roman" w:hAnsi="Arial" w:cs="Times New Roman"/>
          <w:sz w:val="16"/>
          <w:szCs w:val="24"/>
          <w:lang w:val="de-DE" w:eastAsia="fr-FR"/>
        </w:rPr>
        <w:t xml:space="preserve">, </w:t>
      </w:r>
      <w:proofErr w:type="spellStart"/>
      <w:r w:rsidRPr="00BE4599">
        <w:rPr>
          <w:rFonts w:eastAsia="Times New Roman" w:cs="Times New Roman"/>
          <w:lang w:val="de-DE" w:eastAsia="fr-FR"/>
        </w:rPr>
        <w:t>Merckling</w:t>
      </w:r>
      <w:proofErr w:type="spellEnd"/>
      <w:r w:rsidRPr="00BE4599">
        <w:rPr>
          <w:rFonts w:eastAsia="Times New Roman" w:cs="Times New Roman"/>
          <w:lang w:val="de-DE" w:eastAsia="fr-FR"/>
        </w:rPr>
        <w:t xml:space="preserve"> </w:t>
      </w:r>
      <w:r w:rsidR="00BE4599" w:rsidRPr="00BE4599">
        <w:rPr>
          <w:rFonts w:eastAsia="Times New Roman" w:cs="Times New Roman"/>
          <w:lang w:val="de-DE" w:eastAsia="fr-FR"/>
        </w:rPr>
        <w:t>L.</w:t>
      </w:r>
      <w:r w:rsidR="00BE4599">
        <w:rPr>
          <w:vertAlign w:val="superscript"/>
          <w:lang w:val="de-DE"/>
        </w:rPr>
        <w:t>4</w:t>
      </w:r>
      <w:r w:rsidRPr="00BE4599">
        <w:rPr>
          <w:rFonts w:ascii="Arial" w:eastAsia="Times New Roman" w:hAnsi="Arial" w:cs="Times New Roman"/>
          <w:sz w:val="16"/>
          <w:szCs w:val="24"/>
          <w:lang w:val="de-DE" w:eastAsia="fr-FR"/>
        </w:rPr>
        <w:t>.</w:t>
      </w:r>
    </w:p>
    <w:p w:rsidR="00035CB8" w:rsidRPr="00BE4599" w:rsidRDefault="00035CB8" w:rsidP="00035CB8">
      <w:pPr>
        <w:spacing w:after="0" w:line="240" w:lineRule="auto"/>
        <w:jc w:val="both"/>
        <w:rPr>
          <w:rFonts w:ascii="Arial" w:eastAsia="Times New Roman" w:hAnsi="Arial" w:cs="Times New Roman"/>
          <w:sz w:val="16"/>
          <w:szCs w:val="24"/>
          <w:lang w:val="de-DE" w:eastAsia="fr-FR"/>
        </w:rPr>
      </w:pPr>
    </w:p>
    <w:p w:rsidR="00550163" w:rsidRPr="00242104" w:rsidRDefault="00BE4599" w:rsidP="00035CB8">
      <w:pPr>
        <w:spacing w:after="0" w:line="240" w:lineRule="auto"/>
        <w:jc w:val="both"/>
        <w:rPr>
          <w:rFonts w:ascii="Arial" w:eastAsia="Times New Roman" w:hAnsi="Arial" w:cs="Arial"/>
          <w:sz w:val="16"/>
          <w:szCs w:val="16"/>
          <w:lang w:eastAsia="fr-FR"/>
        </w:rPr>
      </w:pPr>
      <w:r w:rsidRPr="00242104">
        <w:rPr>
          <w:rFonts w:ascii="Arial" w:hAnsi="Arial" w:cs="Arial"/>
          <w:sz w:val="16"/>
          <w:szCs w:val="16"/>
          <w:vertAlign w:val="superscript"/>
        </w:rPr>
        <w:t>1</w:t>
      </w:r>
      <w:r w:rsidR="00550163" w:rsidRPr="00242104">
        <w:rPr>
          <w:rFonts w:ascii="Arial" w:eastAsia="Times New Roman" w:hAnsi="Arial" w:cs="Arial"/>
          <w:sz w:val="16"/>
          <w:szCs w:val="16"/>
          <w:lang w:eastAsia="fr-FR"/>
        </w:rPr>
        <w:t xml:space="preserve"> Université de Strasbourg, LIVE - UMR 7362 CNRS/ENGEES - LTER - "Zone Atelier Environnementale Urbaine", Strasbourg, France</w:t>
      </w:r>
    </w:p>
    <w:p w:rsidR="00550163" w:rsidRPr="00242104" w:rsidRDefault="00BE4599" w:rsidP="00035CB8">
      <w:pPr>
        <w:spacing w:after="0" w:line="240" w:lineRule="auto"/>
        <w:jc w:val="both"/>
        <w:rPr>
          <w:rFonts w:ascii="Arial" w:eastAsia="Times New Roman" w:hAnsi="Arial" w:cs="Arial"/>
          <w:sz w:val="16"/>
          <w:szCs w:val="16"/>
          <w:lang w:eastAsia="fr-FR"/>
        </w:rPr>
      </w:pPr>
      <w:r w:rsidRPr="00242104">
        <w:rPr>
          <w:rFonts w:ascii="Arial" w:hAnsi="Arial" w:cs="Arial"/>
          <w:sz w:val="16"/>
          <w:szCs w:val="16"/>
          <w:vertAlign w:val="superscript"/>
        </w:rPr>
        <w:t>2</w:t>
      </w:r>
      <w:r w:rsidR="00550163" w:rsidRPr="00242104">
        <w:rPr>
          <w:rFonts w:ascii="Arial" w:eastAsia="Times New Roman" w:hAnsi="Arial" w:cs="Arial"/>
          <w:sz w:val="16"/>
          <w:szCs w:val="16"/>
          <w:lang w:eastAsia="fr-FR"/>
        </w:rPr>
        <w:t xml:space="preserve"> Université de Lyon, EVS – UMR 5600-CNRS, Lyon, France</w:t>
      </w:r>
    </w:p>
    <w:p w:rsidR="00550163" w:rsidRPr="00242104" w:rsidRDefault="00BE4599" w:rsidP="00035CB8">
      <w:pPr>
        <w:spacing w:after="0" w:line="240" w:lineRule="auto"/>
        <w:jc w:val="both"/>
        <w:rPr>
          <w:rFonts w:ascii="Arial" w:eastAsia="Times New Roman" w:hAnsi="Arial" w:cs="Arial"/>
          <w:sz w:val="16"/>
          <w:szCs w:val="16"/>
          <w:lang w:eastAsia="fr-FR"/>
        </w:rPr>
      </w:pPr>
      <w:r w:rsidRPr="00242104">
        <w:rPr>
          <w:rFonts w:ascii="Arial" w:hAnsi="Arial" w:cs="Arial"/>
          <w:sz w:val="16"/>
          <w:szCs w:val="16"/>
          <w:vertAlign w:val="superscript"/>
        </w:rPr>
        <w:t>3</w:t>
      </w:r>
      <w:r w:rsidR="00550163" w:rsidRPr="00242104">
        <w:rPr>
          <w:rFonts w:ascii="Arial" w:eastAsia="Times New Roman" w:hAnsi="Arial" w:cs="Arial"/>
          <w:sz w:val="16"/>
          <w:szCs w:val="16"/>
          <w:lang w:eastAsia="fr-FR"/>
        </w:rPr>
        <w:t xml:space="preserve"> Electricité de France, Centre d’Ingénierie  Hydraulique (CIH) – Savoie </w:t>
      </w:r>
      <w:proofErr w:type="spellStart"/>
      <w:r w:rsidR="00550163" w:rsidRPr="00242104">
        <w:rPr>
          <w:rFonts w:ascii="Arial" w:eastAsia="Times New Roman" w:hAnsi="Arial" w:cs="Arial"/>
          <w:sz w:val="16"/>
          <w:szCs w:val="16"/>
          <w:lang w:eastAsia="fr-FR"/>
        </w:rPr>
        <w:t>Technolac</w:t>
      </w:r>
      <w:proofErr w:type="spellEnd"/>
      <w:r w:rsidR="00550163" w:rsidRPr="00242104">
        <w:rPr>
          <w:rFonts w:ascii="Arial" w:eastAsia="Times New Roman" w:hAnsi="Arial" w:cs="Arial"/>
          <w:sz w:val="16"/>
          <w:szCs w:val="16"/>
          <w:lang w:eastAsia="fr-FR"/>
        </w:rPr>
        <w:t xml:space="preserve">, Le Bourget du Lac, France. </w:t>
      </w:r>
    </w:p>
    <w:p w:rsidR="00550163" w:rsidRPr="00242104" w:rsidRDefault="00BE4599" w:rsidP="00035CB8">
      <w:pPr>
        <w:spacing w:after="0" w:line="240" w:lineRule="auto"/>
        <w:jc w:val="both"/>
        <w:rPr>
          <w:rFonts w:ascii="Arial" w:eastAsia="Times New Roman" w:hAnsi="Arial" w:cs="Arial"/>
          <w:sz w:val="16"/>
          <w:szCs w:val="16"/>
          <w:lang w:eastAsia="fr-FR"/>
        </w:rPr>
      </w:pPr>
      <w:r w:rsidRPr="00242104">
        <w:rPr>
          <w:rFonts w:ascii="Arial" w:hAnsi="Arial" w:cs="Arial"/>
          <w:sz w:val="16"/>
          <w:szCs w:val="16"/>
          <w:vertAlign w:val="superscript"/>
        </w:rPr>
        <w:t>4</w:t>
      </w:r>
      <w:r w:rsidR="00550163" w:rsidRPr="00242104">
        <w:rPr>
          <w:rFonts w:ascii="Arial" w:eastAsia="Times New Roman" w:hAnsi="Arial" w:cs="Arial"/>
          <w:sz w:val="16"/>
          <w:szCs w:val="16"/>
          <w:lang w:eastAsia="fr-FR"/>
        </w:rPr>
        <w:t xml:space="preserve"> Petite Camargue Alsacienne – Réserve naturelle nationale – Saint-Louis, France. </w:t>
      </w:r>
    </w:p>
    <w:p w:rsidR="00550163" w:rsidRPr="00242104" w:rsidRDefault="00550163" w:rsidP="00035CB8">
      <w:pPr>
        <w:spacing w:after="0" w:line="240" w:lineRule="auto"/>
        <w:jc w:val="both"/>
        <w:rPr>
          <w:rFonts w:ascii="Arial" w:hAnsi="Arial" w:cs="Arial"/>
          <w:sz w:val="16"/>
          <w:szCs w:val="16"/>
        </w:rPr>
      </w:pPr>
    </w:p>
    <w:p w:rsidR="00035CB8" w:rsidRPr="00A545FB" w:rsidRDefault="00035CB8" w:rsidP="00035CB8">
      <w:pPr>
        <w:spacing w:after="0" w:line="240" w:lineRule="auto"/>
        <w:jc w:val="both"/>
        <w:rPr>
          <w:rFonts w:ascii="Arial" w:hAnsi="Arial" w:cs="Arial"/>
          <w:sz w:val="20"/>
          <w:szCs w:val="24"/>
        </w:rPr>
      </w:pPr>
    </w:p>
    <w:p w:rsidR="00550163" w:rsidRPr="00550163" w:rsidRDefault="00550163" w:rsidP="00035CB8">
      <w:pPr>
        <w:spacing w:after="0" w:line="240" w:lineRule="auto"/>
        <w:jc w:val="both"/>
        <w:rPr>
          <w:rFonts w:eastAsia="Times New Roman" w:cs="Arial"/>
          <w:lang w:val="en-US"/>
        </w:rPr>
      </w:pPr>
      <w:r w:rsidRPr="00550163">
        <w:rPr>
          <w:rFonts w:cs="Arial"/>
          <w:lang w:val="en-US"/>
        </w:rPr>
        <w:t xml:space="preserve">The Old Rhine is a 50 km by-passed reach downstream of the </w:t>
      </w:r>
      <w:proofErr w:type="spellStart"/>
      <w:r w:rsidRPr="00550163">
        <w:rPr>
          <w:rFonts w:cs="Arial"/>
          <w:lang w:val="en-US"/>
        </w:rPr>
        <w:t>Kembs</w:t>
      </w:r>
      <w:proofErr w:type="spellEnd"/>
      <w:r w:rsidRPr="00550163">
        <w:rPr>
          <w:rFonts w:cs="Arial"/>
          <w:lang w:val="en-US"/>
        </w:rPr>
        <w:t xml:space="preserve"> derivation dam which has been strongly impacted by engineering works since the 19</w:t>
      </w:r>
      <w:r w:rsidRPr="00550163">
        <w:rPr>
          <w:rFonts w:cs="Arial"/>
          <w:vertAlign w:val="superscript"/>
          <w:lang w:val="en-US"/>
        </w:rPr>
        <w:t>h</w:t>
      </w:r>
      <w:r w:rsidRPr="00550163">
        <w:rPr>
          <w:rFonts w:cs="Arial"/>
          <w:lang w:val="en-US"/>
        </w:rPr>
        <w:t xml:space="preserve"> century for flood protection, navigation, and hydro-electricity production. </w:t>
      </w:r>
      <w:r w:rsidRPr="00550163">
        <w:rPr>
          <w:rFonts w:eastAsia="Times New Roman" w:cs="Arial"/>
          <w:lang w:val="en-US"/>
        </w:rPr>
        <w:t>Most of the flow (up to 1400 m</w:t>
      </w:r>
      <w:r w:rsidRPr="00550163">
        <w:rPr>
          <w:rFonts w:eastAsia="Times New Roman" w:cs="Arial"/>
          <w:vertAlign w:val="superscript"/>
          <w:lang w:val="en-US"/>
        </w:rPr>
        <w:t>3</w:t>
      </w:r>
      <w:r w:rsidRPr="00550163">
        <w:rPr>
          <w:rFonts w:eastAsia="Times New Roman" w:cs="Arial"/>
          <w:lang w:val="en-US"/>
        </w:rPr>
        <w:t xml:space="preserve">/s) is permanently derived by the </w:t>
      </w:r>
      <w:proofErr w:type="spellStart"/>
      <w:r w:rsidRPr="00550163">
        <w:rPr>
          <w:rFonts w:eastAsia="Times New Roman" w:cs="Arial"/>
          <w:lang w:val="en-US"/>
        </w:rPr>
        <w:t>Kembs</w:t>
      </w:r>
      <w:proofErr w:type="spellEnd"/>
      <w:r w:rsidRPr="00550163">
        <w:rPr>
          <w:rFonts w:eastAsia="Times New Roman" w:cs="Arial"/>
          <w:lang w:val="en-US"/>
        </w:rPr>
        <w:t xml:space="preserve"> dam into the “Grand Canal </w:t>
      </w:r>
      <w:proofErr w:type="spellStart"/>
      <w:r w:rsidRPr="00550163">
        <w:rPr>
          <w:rFonts w:eastAsia="Times New Roman" w:cs="Arial"/>
          <w:lang w:val="en-US"/>
        </w:rPr>
        <w:t>d'Alsace</w:t>
      </w:r>
      <w:proofErr w:type="spellEnd"/>
      <w:r w:rsidRPr="00550163">
        <w:rPr>
          <w:rFonts w:eastAsia="Times New Roman" w:cs="Arial"/>
          <w:lang w:val="en-US"/>
        </w:rPr>
        <w:t xml:space="preserve">” equipped with four hydroelectric power plants. This reach exhibits poor ecological functionalities due to severe geomorphic alterations. </w:t>
      </w:r>
    </w:p>
    <w:p w:rsidR="00550163" w:rsidRPr="00550163" w:rsidRDefault="00550163" w:rsidP="00035CB8">
      <w:pPr>
        <w:spacing w:after="0" w:line="240" w:lineRule="auto"/>
        <w:jc w:val="both"/>
        <w:rPr>
          <w:rFonts w:cs="Arial"/>
          <w:lang w:val="en-US"/>
        </w:rPr>
      </w:pPr>
      <w:r w:rsidRPr="00550163">
        <w:rPr>
          <w:rFonts w:cs="Arial"/>
          <w:lang w:val="en-US"/>
        </w:rPr>
        <w:t xml:space="preserve">In the frame of the relicensing of the </w:t>
      </w:r>
      <w:proofErr w:type="spellStart"/>
      <w:r w:rsidRPr="00550163">
        <w:rPr>
          <w:rFonts w:cs="Arial"/>
          <w:lang w:val="en-US"/>
        </w:rPr>
        <w:t>Kembs</w:t>
      </w:r>
      <w:proofErr w:type="spellEnd"/>
      <w:r w:rsidRPr="00550163">
        <w:rPr>
          <w:rFonts w:cs="Arial"/>
          <w:lang w:val="en-US"/>
        </w:rPr>
        <w:t xml:space="preserve"> power plant (2010), </w:t>
      </w:r>
      <w:proofErr w:type="spellStart"/>
      <w:r w:rsidRPr="00550163">
        <w:rPr>
          <w:rFonts w:cs="Arial"/>
          <w:lang w:val="en-US"/>
        </w:rPr>
        <w:t>Électricité</w:t>
      </w:r>
      <w:proofErr w:type="spellEnd"/>
      <w:r w:rsidRPr="00550163">
        <w:rPr>
          <w:rFonts w:cs="Arial"/>
          <w:lang w:val="en-US"/>
        </w:rPr>
        <w:t xml:space="preserve"> de France has increased instream flow up to 52/150 m</w:t>
      </w:r>
      <w:r w:rsidRPr="00550163">
        <w:rPr>
          <w:rFonts w:cs="Arial"/>
          <w:vertAlign w:val="superscript"/>
          <w:lang w:val="en-US"/>
        </w:rPr>
        <w:t>3</w:t>
      </w:r>
      <w:r w:rsidRPr="00550163">
        <w:rPr>
          <w:rFonts w:cs="Arial"/>
          <w:lang w:val="en-US"/>
        </w:rPr>
        <w:t>/s and undertaken five restoration actions to improve bedload supply and transport along the Old Rhine. Two artificial gravel augmentations (18 000 and 30 000 m</w:t>
      </w:r>
      <w:r w:rsidRPr="00550163">
        <w:rPr>
          <w:rFonts w:cs="Arial"/>
          <w:vertAlign w:val="superscript"/>
          <w:lang w:val="en-US"/>
        </w:rPr>
        <w:t>3</w:t>
      </w:r>
      <w:r w:rsidRPr="00550163">
        <w:rPr>
          <w:rFonts w:cs="Arial"/>
          <w:lang w:val="en-US"/>
        </w:rPr>
        <w:t xml:space="preserve">) into the channel bed and three banks protection removal to promote controlled erosion on the left bank </w:t>
      </w:r>
      <w:proofErr w:type="gramStart"/>
      <w:r w:rsidRPr="00550163">
        <w:rPr>
          <w:rFonts w:cs="Arial"/>
          <w:lang w:val="en-US"/>
        </w:rPr>
        <w:t>has</w:t>
      </w:r>
      <w:proofErr w:type="gramEnd"/>
      <w:r w:rsidRPr="00550163">
        <w:rPr>
          <w:rFonts w:cs="Arial"/>
          <w:lang w:val="en-US"/>
        </w:rPr>
        <w:t xml:space="preserve"> been achieved. As a part of INTERREG Project (2009-2012), a gravel augmentation was also implemented in </w:t>
      </w:r>
      <w:proofErr w:type="spellStart"/>
      <w:proofErr w:type="gramStart"/>
      <w:r w:rsidRPr="00550163">
        <w:rPr>
          <w:rFonts w:cs="Arial"/>
          <w:lang w:val="en-US"/>
        </w:rPr>
        <w:t>october</w:t>
      </w:r>
      <w:proofErr w:type="spellEnd"/>
      <w:proofErr w:type="gramEnd"/>
      <w:r w:rsidRPr="00550163">
        <w:rPr>
          <w:rFonts w:cs="Arial"/>
          <w:lang w:val="en-US"/>
        </w:rPr>
        <w:t xml:space="preserve"> 2010 (23 000 m</w:t>
      </w:r>
      <w:r w:rsidRPr="00550163">
        <w:rPr>
          <w:rFonts w:cs="Arial"/>
          <w:vertAlign w:val="superscript"/>
          <w:lang w:val="en-US"/>
        </w:rPr>
        <w:t>3</w:t>
      </w:r>
      <w:r w:rsidRPr="00550163">
        <w:rPr>
          <w:rFonts w:cs="Arial"/>
          <w:lang w:val="en-US"/>
        </w:rPr>
        <w:t>).</w:t>
      </w:r>
    </w:p>
    <w:p w:rsidR="00550163" w:rsidRPr="00550163" w:rsidRDefault="00550163" w:rsidP="00035CB8">
      <w:pPr>
        <w:spacing w:after="0" w:line="240" w:lineRule="auto"/>
        <w:jc w:val="both"/>
        <w:rPr>
          <w:rFonts w:cs="Arial"/>
          <w:lang w:val="en-US"/>
        </w:rPr>
      </w:pPr>
    </w:p>
    <w:p w:rsidR="00550163" w:rsidRPr="00550163" w:rsidRDefault="00550163" w:rsidP="00035CB8">
      <w:pPr>
        <w:spacing w:after="0" w:line="240" w:lineRule="auto"/>
        <w:jc w:val="both"/>
        <w:rPr>
          <w:rFonts w:cs="Arial"/>
          <w:lang w:val="en-US"/>
        </w:rPr>
      </w:pPr>
      <w:r w:rsidRPr="00550163">
        <w:rPr>
          <w:rFonts w:cs="Arial"/>
          <w:lang w:val="en-US"/>
        </w:rPr>
        <w:t xml:space="preserve">A geomorphic monitoring is performed to assess the effects of such actions, in terms of efficiency and sustainability. It is based on bedload tracking, grain size analyses and topo-bathymetric surveys. An ecological monitoring is also performed, in combination with the geomorphic survey. </w:t>
      </w:r>
    </w:p>
    <w:p w:rsidR="00550163" w:rsidRPr="00550163" w:rsidRDefault="00550163" w:rsidP="00035CB8">
      <w:pPr>
        <w:spacing w:after="0" w:line="240" w:lineRule="auto"/>
        <w:jc w:val="both"/>
        <w:rPr>
          <w:rFonts w:cs="Arial"/>
          <w:lang w:val="en-US"/>
        </w:rPr>
      </w:pPr>
      <w:r w:rsidRPr="00550163">
        <w:rPr>
          <w:rFonts w:cs="Arial"/>
          <w:lang w:val="en-US"/>
        </w:rPr>
        <w:t>The main preliminary results can be summarized as follows: (</w:t>
      </w:r>
      <w:proofErr w:type="spellStart"/>
      <w:r w:rsidRPr="00550163">
        <w:rPr>
          <w:rFonts w:cs="Arial"/>
          <w:lang w:val="en-US"/>
        </w:rPr>
        <w:t>i</w:t>
      </w:r>
      <w:proofErr w:type="spellEnd"/>
      <w:r w:rsidRPr="00550163">
        <w:rPr>
          <w:rFonts w:cs="Arial"/>
          <w:lang w:val="en-US"/>
        </w:rPr>
        <w:t>) the mobilization of gravel deposits occurs for a two-year flood, (ii) gravels are mainly transported in the center of the channel, (iii) morphological and grain size diversification is relatively limited following gravel augmentation but more significant along the reach of controlled bank erosion. In the future, in order to enhance restoration benefits (habitat diversity and biological communities), it is important to widen (by controlled bank erosion and/or other measures) the channel downstream gravel augmentations.</w:t>
      </w:r>
    </w:p>
    <w:p w:rsidR="00550163" w:rsidRPr="00550163" w:rsidRDefault="00550163" w:rsidP="00035CB8">
      <w:pPr>
        <w:spacing w:after="0" w:line="240" w:lineRule="auto"/>
        <w:jc w:val="both"/>
        <w:rPr>
          <w:rFonts w:cs="Arial"/>
          <w:lang w:val="en-US"/>
        </w:rPr>
      </w:pPr>
      <w:proofErr w:type="spellStart"/>
      <w:r w:rsidRPr="00550163">
        <w:rPr>
          <w:rFonts w:cs="Arial"/>
          <w:lang w:val="en-US"/>
        </w:rPr>
        <w:t>Morpho</w:t>
      </w:r>
      <w:proofErr w:type="spellEnd"/>
      <w:r w:rsidRPr="00550163">
        <w:rPr>
          <w:rFonts w:cs="Arial"/>
          <w:lang w:val="en-US"/>
        </w:rPr>
        <w:t xml:space="preserve">-sedimentary and </w:t>
      </w:r>
      <w:proofErr w:type="spellStart"/>
      <w:r w:rsidRPr="00550163">
        <w:rPr>
          <w:rFonts w:cs="Arial"/>
          <w:lang w:val="en-US"/>
        </w:rPr>
        <w:t>morpho</w:t>
      </w:r>
      <w:proofErr w:type="spellEnd"/>
      <w:r w:rsidRPr="00550163">
        <w:rPr>
          <w:rFonts w:cs="Arial"/>
          <w:lang w:val="en-US"/>
        </w:rPr>
        <w:t>-ecological indicators are being developed to assess efficiency and sustainability of restoration actions, as well as to provide recommendations for future restoration projects along the Old Rhine (or other “Old Rhine” reaches).</w:t>
      </w:r>
    </w:p>
    <w:p w:rsidR="00550163" w:rsidRPr="00550163" w:rsidRDefault="00550163" w:rsidP="00035CB8">
      <w:pPr>
        <w:spacing w:after="0" w:line="240" w:lineRule="auto"/>
        <w:jc w:val="both"/>
        <w:rPr>
          <w:rFonts w:cs="Arial"/>
          <w:lang w:val="en-US"/>
        </w:rPr>
      </w:pPr>
    </w:p>
    <w:p w:rsidR="00550163" w:rsidRPr="00550163" w:rsidRDefault="00550163" w:rsidP="00035CB8">
      <w:pPr>
        <w:spacing w:after="0" w:line="240" w:lineRule="auto"/>
        <w:jc w:val="both"/>
        <w:rPr>
          <w:lang w:val="en-US"/>
        </w:rPr>
      </w:pPr>
      <w:r w:rsidRPr="00550163">
        <w:rPr>
          <w:rFonts w:cs="Arial"/>
          <w:b/>
          <w:lang w:val="en-US"/>
        </w:rPr>
        <w:t>KEY WORDS</w:t>
      </w:r>
      <w:r w:rsidRPr="00550163">
        <w:rPr>
          <w:rFonts w:cs="Arial"/>
          <w:lang w:val="en-US"/>
        </w:rPr>
        <w:t>: river restoration, large rivers, gravel augmentation, controlled bank erosion, geomorphic monitoring, sediment tracking, grain size analysis, LiDAR Topo-bathymetry.</w:t>
      </w:r>
    </w:p>
    <w:p w:rsidR="008B67F4" w:rsidRPr="00550163" w:rsidRDefault="008B67F4">
      <w:pPr>
        <w:rPr>
          <w:lang w:val="en-US"/>
        </w:rPr>
      </w:pPr>
      <w:r w:rsidRPr="00550163">
        <w:rPr>
          <w:lang w:val="en-US"/>
        </w:rPr>
        <w:br w:type="page"/>
      </w:r>
    </w:p>
    <w:p w:rsidR="008B67F4" w:rsidRDefault="008B67F4" w:rsidP="00035CB8">
      <w:pPr>
        <w:spacing w:after="0" w:line="240" w:lineRule="auto"/>
        <w:jc w:val="center"/>
        <w:rPr>
          <w:b/>
          <w:lang w:val="de-DE"/>
        </w:rPr>
      </w:pPr>
      <w:r w:rsidRPr="00C6566F">
        <w:rPr>
          <w:b/>
          <w:lang w:val="de-DE"/>
        </w:rPr>
        <w:lastRenderedPageBreak/>
        <w:t>Vom "Restrhein“ zum "wilden Rhein“ - Wiederherstellung kraftvoller auendynamischer Prozesse im Naturschutzgebiet Taubergießen</w:t>
      </w:r>
    </w:p>
    <w:p w:rsidR="00035CB8" w:rsidRPr="00C6566F" w:rsidRDefault="00035CB8" w:rsidP="00035CB8">
      <w:pPr>
        <w:spacing w:after="0" w:line="240" w:lineRule="auto"/>
        <w:jc w:val="center"/>
        <w:rPr>
          <w:b/>
          <w:lang w:val="de-DE"/>
        </w:rPr>
      </w:pPr>
    </w:p>
    <w:p w:rsidR="008B67F4" w:rsidRDefault="00C6566F" w:rsidP="00035CB8">
      <w:pPr>
        <w:spacing w:after="0" w:line="240" w:lineRule="auto"/>
        <w:jc w:val="center"/>
        <w:rPr>
          <w:b/>
        </w:rPr>
      </w:pPr>
      <w:r w:rsidRPr="00C6566F">
        <w:rPr>
          <w:b/>
        </w:rPr>
        <w:t>D</w:t>
      </w:r>
      <w:r w:rsidR="008B67F4" w:rsidRPr="00C6566F">
        <w:rPr>
          <w:b/>
        </w:rPr>
        <w:t xml:space="preserve">u "Vieux Rhin" au "Rhin sauvage" - Retour à des processus alluviaux dynamiques dans la réserve naturelle du </w:t>
      </w:r>
      <w:proofErr w:type="spellStart"/>
      <w:r w:rsidR="008B67F4" w:rsidRPr="00C6566F">
        <w:rPr>
          <w:b/>
        </w:rPr>
        <w:t>Taubergießen</w:t>
      </w:r>
      <w:proofErr w:type="spellEnd"/>
    </w:p>
    <w:p w:rsidR="00035CB8" w:rsidRPr="00C6566F" w:rsidRDefault="00035CB8" w:rsidP="00035CB8">
      <w:pPr>
        <w:spacing w:after="0" w:line="240" w:lineRule="auto"/>
        <w:jc w:val="center"/>
        <w:rPr>
          <w:b/>
        </w:rPr>
      </w:pPr>
    </w:p>
    <w:p w:rsidR="00C6566F" w:rsidRDefault="00C6566F" w:rsidP="00035CB8">
      <w:pPr>
        <w:spacing w:after="0" w:line="240" w:lineRule="auto"/>
        <w:rPr>
          <w:lang w:val="de-DE"/>
        </w:rPr>
      </w:pPr>
      <w:proofErr w:type="spellStart"/>
      <w:r w:rsidRPr="008B67F4">
        <w:rPr>
          <w:lang w:val="de-DE"/>
        </w:rPr>
        <w:t>Paleit</w:t>
      </w:r>
      <w:proofErr w:type="spellEnd"/>
      <w:r w:rsidRPr="008B67F4">
        <w:rPr>
          <w:lang w:val="de-DE"/>
        </w:rPr>
        <w:t xml:space="preserve"> J.</w:t>
      </w:r>
      <w:r w:rsidR="00242104" w:rsidRPr="00242104">
        <w:rPr>
          <w:vertAlign w:val="superscript"/>
          <w:lang w:val="de-DE"/>
        </w:rPr>
        <w:t xml:space="preserve"> </w:t>
      </w:r>
      <w:r w:rsidR="00242104" w:rsidRPr="008B67F4">
        <w:rPr>
          <w:vertAlign w:val="superscript"/>
          <w:lang w:val="de-DE"/>
        </w:rPr>
        <w:t>1</w:t>
      </w:r>
    </w:p>
    <w:p w:rsidR="00242104" w:rsidRDefault="00242104" w:rsidP="00035CB8">
      <w:pPr>
        <w:spacing w:after="0" w:line="240" w:lineRule="auto"/>
        <w:rPr>
          <w:lang w:val="de-DE"/>
        </w:rPr>
      </w:pPr>
    </w:p>
    <w:p w:rsidR="00AC7042" w:rsidRPr="00AC7042" w:rsidRDefault="00AC7042">
      <w:pPr>
        <w:rPr>
          <w:rFonts w:ascii="Arial" w:hAnsi="Arial" w:cs="Arial"/>
          <w:sz w:val="16"/>
          <w:szCs w:val="16"/>
          <w:lang w:val="de-DE"/>
        </w:rPr>
      </w:pPr>
      <w:r w:rsidRPr="00AC7042">
        <w:rPr>
          <w:rFonts w:ascii="Arial" w:hAnsi="Arial" w:cs="Arial"/>
          <w:sz w:val="16"/>
          <w:szCs w:val="16"/>
          <w:vertAlign w:val="superscript"/>
          <w:lang w:val="de-DE"/>
        </w:rPr>
        <w:t>1</w:t>
      </w:r>
      <w:r w:rsidRPr="00AC7042">
        <w:rPr>
          <w:rFonts w:ascii="Arial" w:hAnsi="Arial" w:cs="Arial"/>
          <w:sz w:val="16"/>
          <w:szCs w:val="16"/>
          <w:lang w:val="de-DE"/>
        </w:rPr>
        <w:t xml:space="preserve">Jochen </w:t>
      </w:r>
      <w:proofErr w:type="spellStart"/>
      <w:r w:rsidRPr="00AC7042">
        <w:rPr>
          <w:rFonts w:ascii="Arial" w:hAnsi="Arial" w:cs="Arial"/>
          <w:sz w:val="16"/>
          <w:szCs w:val="16"/>
          <w:lang w:val="de-DE"/>
        </w:rPr>
        <w:t>Paleit</w:t>
      </w:r>
      <w:proofErr w:type="spellEnd"/>
      <w:r w:rsidRPr="00AC7042">
        <w:rPr>
          <w:rFonts w:ascii="Arial" w:hAnsi="Arial" w:cs="Arial"/>
          <w:sz w:val="16"/>
          <w:szCs w:val="16"/>
          <w:lang w:val="de-DE"/>
        </w:rPr>
        <w:t xml:space="preserve">, Bürgermeister, Kappel-Grafenhausen, Deutschland </w:t>
      </w:r>
    </w:p>
    <w:p w:rsidR="008B67F4" w:rsidRPr="00EF1951" w:rsidRDefault="008B67F4">
      <w:pPr>
        <w:rPr>
          <w:lang w:val="de-DE"/>
        </w:rPr>
      </w:pPr>
      <w:r w:rsidRPr="00EF1951">
        <w:rPr>
          <w:lang w:val="de-DE"/>
        </w:rPr>
        <w:br w:type="page"/>
      </w:r>
    </w:p>
    <w:p w:rsidR="00EF1951" w:rsidRDefault="00EF1951" w:rsidP="00035CB8">
      <w:pPr>
        <w:autoSpaceDE w:val="0"/>
        <w:autoSpaceDN w:val="0"/>
        <w:adjustRightInd w:val="0"/>
        <w:spacing w:after="0" w:line="240" w:lineRule="auto"/>
        <w:jc w:val="center"/>
        <w:rPr>
          <w:b/>
          <w:lang w:val="de-DE"/>
        </w:rPr>
      </w:pPr>
      <w:r w:rsidRPr="00EF1951">
        <w:rPr>
          <w:b/>
          <w:lang w:val="de-DE"/>
        </w:rPr>
        <w:lastRenderedPageBreak/>
        <w:t>Erfolgskontrollen am umgestalteten Mündungslauf der Kinzig bei Kehl</w:t>
      </w:r>
    </w:p>
    <w:p w:rsidR="00EF1951" w:rsidRDefault="00EF1951" w:rsidP="00035CB8">
      <w:pPr>
        <w:autoSpaceDE w:val="0"/>
        <w:autoSpaceDN w:val="0"/>
        <w:adjustRightInd w:val="0"/>
        <w:spacing w:after="0" w:line="240" w:lineRule="auto"/>
        <w:jc w:val="center"/>
        <w:rPr>
          <w:b/>
          <w:lang w:val="de-DE"/>
        </w:rPr>
      </w:pPr>
    </w:p>
    <w:p w:rsidR="00EF1951" w:rsidRPr="00EF1951" w:rsidRDefault="00EF1951" w:rsidP="00035CB8">
      <w:pPr>
        <w:autoSpaceDE w:val="0"/>
        <w:autoSpaceDN w:val="0"/>
        <w:adjustRightInd w:val="0"/>
        <w:spacing w:after="0" w:line="240" w:lineRule="auto"/>
        <w:jc w:val="center"/>
        <w:rPr>
          <w:b/>
        </w:rPr>
      </w:pPr>
      <w:r>
        <w:rPr>
          <w:b/>
        </w:rPr>
        <w:t>S</w:t>
      </w:r>
      <w:r w:rsidRPr="00EF1951">
        <w:rPr>
          <w:b/>
        </w:rPr>
        <w:t xml:space="preserve">uivi du succès de la modification de l'embouchure de la </w:t>
      </w:r>
      <w:proofErr w:type="spellStart"/>
      <w:r w:rsidRPr="00EF1951">
        <w:rPr>
          <w:b/>
        </w:rPr>
        <w:t>Kinzig</w:t>
      </w:r>
      <w:proofErr w:type="spellEnd"/>
      <w:r w:rsidRPr="00EF1951">
        <w:rPr>
          <w:b/>
        </w:rPr>
        <w:t xml:space="preserve"> à Kehl</w:t>
      </w:r>
    </w:p>
    <w:p w:rsidR="00EF1951" w:rsidRPr="00EF1951" w:rsidRDefault="00EF1951" w:rsidP="00035CB8">
      <w:pPr>
        <w:autoSpaceDE w:val="0"/>
        <w:autoSpaceDN w:val="0"/>
        <w:adjustRightInd w:val="0"/>
        <w:spacing w:after="0" w:line="240" w:lineRule="auto"/>
        <w:rPr>
          <w:b/>
        </w:rPr>
      </w:pPr>
    </w:p>
    <w:p w:rsidR="00EF1951" w:rsidRPr="00EF1951" w:rsidRDefault="00EF1951" w:rsidP="00035CB8">
      <w:pPr>
        <w:autoSpaceDE w:val="0"/>
        <w:autoSpaceDN w:val="0"/>
        <w:adjustRightInd w:val="0"/>
        <w:spacing w:after="0" w:line="240" w:lineRule="auto"/>
        <w:rPr>
          <w:rFonts w:cs="CMBX12"/>
          <w:lang w:val="de-DE"/>
        </w:rPr>
      </w:pPr>
      <w:r w:rsidRPr="00EF1951">
        <w:rPr>
          <w:rFonts w:cs="CMBX12"/>
          <w:lang w:val="de-DE"/>
        </w:rPr>
        <w:t>Kern K.</w:t>
      </w:r>
      <w:r w:rsidR="00242104" w:rsidRPr="00242104">
        <w:rPr>
          <w:vertAlign w:val="superscript"/>
          <w:lang w:val="de-DE"/>
        </w:rPr>
        <w:t xml:space="preserve"> </w:t>
      </w:r>
      <w:r w:rsidR="00242104" w:rsidRPr="008B67F4">
        <w:rPr>
          <w:vertAlign w:val="superscript"/>
          <w:lang w:val="de-DE"/>
        </w:rPr>
        <w:t>1</w:t>
      </w:r>
      <w:r w:rsidRPr="00EF1951">
        <w:rPr>
          <w:rFonts w:cs="CMBX12"/>
          <w:lang w:val="de-DE"/>
        </w:rPr>
        <w:t xml:space="preserve">, </w:t>
      </w:r>
      <w:proofErr w:type="spellStart"/>
      <w:r w:rsidRPr="00EF1951">
        <w:rPr>
          <w:rFonts w:cs="CMBX12"/>
          <w:lang w:val="de-DE"/>
        </w:rPr>
        <w:t>Bostelmann</w:t>
      </w:r>
      <w:proofErr w:type="spellEnd"/>
      <w:r w:rsidRPr="00EF1951">
        <w:rPr>
          <w:rFonts w:cs="CMBX12"/>
          <w:lang w:val="de-DE"/>
        </w:rPr>
        <w:t xml:space="preserve"> R.</w:t>
      </w:r>
      <w:r w:rsidR="00242104" w:rsidRPr="00242104">
        <w:rPr>
          <w:vertAlign w:val="superscript"/>
          <w:lang w:val="de-DE"/>
        </w:rPr>
        <w:t xml:space="preserve"> </w:t>
      </w:r>
      <w:r w:rsidR="00242104">
        <w:rPr>
          <w:vertAlign w:val="superscript"/>
          <w:lang w:val="de-DE"/>
        </w:rPr>
        <w:t>2</w:t>
      </w:r>
    </w:p>
    <w:p w:rsidR="00EF1951" w:rsidRPr="00EF1951" w:rsidRDefault="00EF1951" w:rsidP="00035CB8">
      <w:pPr>
        <w:autoSpaceDE w:val="0"/>
        <w:autoSpaceDN w:val="0"/>
        <w:adjustRightInd w:val="0"/>
        <w:spacing w:after="0" w:line="240" w:lineRule="auto"/>
        <w:rPr>
          <w:rFonts w:cs="CMBX12"/>
          <w:lang w:val="de-DE"/>
        </w:rPr>
      </w:pPr>
    </w:p>
    <w:p w:rsidR="00242104" w:rsidRPr="00242104" w:rsidRDefault="00242104" w:rsidP="00242104">
      <w:pPr>
        <w:spacing w:after="0" w:line="240" w:lineRule="auto"/>
        <w:rPr>
          <w:rFonts w:ascii="Arial" w:eastAsia="Times New Roman" w:hAnsi="Arial" w:cs="Arial"/>
          <w:sz w:val="16"/>
          <w:szCs w:val="16"/>
          <w:lang w:val="de-DE" w:eastAsia="fr-FR"/>
        </w:rPr>
      </w:pPr>
      <w:r w:rsidRPr="00242104">
        <w:rPr>
          <w:rFonts w:ascii="Arial" w:hAnsi="Arial" w:cs="Arial"/>
          <w:sz w:val="16"/>
          <w:szCs w:val="16"/>
          <w:vertAlign w:val="superscript"/>
          <w:lang w:val="de-DE"/>
        </w:rPr>
        <w:t>1</w:t>
      </w:r>
      <w:r w:rsidRPr="00242104">
        <w:rPr>
          <w:rFonts w:ascii="Arial" w:eastAsia="Times New Roman" w:hAnsi="Arial" w:cs="Arial"/>
          <w:sz w:val="16"/>
          <w:szCs w:val="16"/>
          <w:lang w:val="de-DE" w:eastAsia="fr-FR"/>
        </w:rPr>
        <w:t xml:space="preserve">River </w:t>
      </w:r>
      <w:proofErr w:type="spellStart"/>
      <w:r w:rsidRPr="00242104">
        <w:rPr>
          <w:rFonts w:ascii="Arial" w:eastAsia="Times New Roman" w:hAnsi="Arial" w:cs="Arial"/>
          <w:sz w:val="16"/>
          <w:szCs w:val="16"/>
          <w:lang w:val="de-DE" w:eastAsia="fr-FR"/>
        </w:rPr>
        <w:t>Consult</w:t>
      </w:r>
      <w:proofErr w:type="spellEnd"/>
      <w:r w:rsidRPr="00242104">
        <w:rPr>
          <w:rFonts w:ascii="Arial" w:eastAsia="Times New Roman" w:hAnsi="Arial" w:cs="Arial"/>
          <w:sz w:val="16"/>
          <w:szCs w:val="16"/>
          <w:lang w:val="de-DE" w:eastAsia="fr-FR"/>
        </w:rPr>
        <w:t xml:space="preserve"> </w:t>
      </w:r>
    </w:p>
    <w:p w:rsidR="00242104" w:rsidRPr="00242104" w:rsidRDefault="00242104" w:rsidP="00242104">
      <w:pPr>
        <w:spacing w:after="0" w:line="240" w:lineRule="auto"/>
        <w:rPr>
          <w:rFonts w:ascii="Arial" w:eastAsia="Times New Roman" w:hAnsi="Arial" w:cs="Arial"/>
          <w:sz w:val="16"/>
          <w:szCs w:val="16"/>
          <w:lang w:val="de-DE" w:eastAsia="fr-FR"/>
        </w:rPr>
      </w:pPr>
      <w:r w:rsidRPr="00242104">
        <w:rPr>
          <w:rFonts w:ascii="Arial" w:hAnsi="Arial" w:cs="Arial"/>
          <w:sz w:val="16"/>
          <w:szCs w:val="16"/>
          <w:vertAlign w:val="superscript"/>
          <w:lang w:val="de-DE"/>
        </w:rPr>
        <w:t>2</w:t>
      </w:r>
      <w:r w:rsidRPr="00242104">
        <w:rPr>
          <w:rFonts w:ascii="Arial" w:eastAsia="Times New Roman" w:hAnsi="Arial" w:cs="Arial"/>
          <w:sz w:val="16"/>
          <w:szCs w:val="16"/>
          <w:lang w:val="de-DE" w:eastAsia="fr-FR"/>
        </w:rPr>
        <w:t xml:space="preserve">ALAND </w:t>
      </w:r>
    </w:p>
    <w:p w:rsidR="00242104" w:rsidRDefault="00242104" w:rsidP="00035CB8">
      <w:pPr>
        <w:autoSpaceDE w:val="0"/>
        <w:autoSpaceDN w:val="0"/>
        <w:adjustRightInd w:val="0"/>
        <w:spacing w:after="0" w:line="240" w:lineRule="auto"/>
        <w:rPr>
          <w:rFonts w:cs="CMBX10"/>
          <w:lang w:val="de-DE"/>
        </w:rPr>
      </w:pPr>
    </w:p>
    <w:p w:rsidR="00242104" w:rsidRPr="00EF1951" w:rsidRDefault="00242104" w:rsidP="00035CB8">
      <w:pPr>
        <w:autoSpaceDE w:val="0"/>
        <w:autoSpaceDN w:val="0"/>
        <w:adjustRightInd w:val="0"/>
        <w:spacing w:after="0" w:line="240" w:lineRule="auto"/>
        <w:rPr>
          <w:rFonts w:cs="CMBX10"/>
          <w:lang w:val="de-DE"/>
        </w:rPr>
      </w:pPr>
    </w:p>
    <w:p w:rsidR="00EF1951" w:rsidRPr="00EF1951" w:rsidRDefault="00EF1951" w:rsidP="00035CB8">
      <w:pPr>
        <w:autoSpaceDE w:val="0"/>
        <w:autoSpaceDN w:val="0"/>
        <w:adjustRightInd w:val="0"/>
        <w:spacing w:after="0" w:line="240" w:lineRule="auto"/>
        <w:jc w:val="both"/>
        <w:rPr>
          <w:rFonts w:cs="CMR10"/>
          <w:lang w:val="de-DE"/>
        </w:rPr>
      </w:pPr>
      <w:r w:rsidRPr="00EF1951">
        <w:rPr>
          <w:rFonts w:cs="CMR10"/>
          <w:lang w:val="de-DE"/>
        </w:rPr>
        <w:t xml:space="preserve">Der Mündungslauf der Kinzig wurde bereits im 19. Jahrhundert bei der Rheinregulierung mit einem Regelprofil ausgebaut. Mit dem Bau der Staustufe </w:t>
      </w:r>
      <w:proofErr w:type="spellStart"/>
      <w:r w:rsidRPr="00EF1951">
        <w:rPr>
          <w:rFonts w:cs="CMR10"/>
          <w:lang w:val="de-DE"/>
        </w:rPr>
        <w:t>Gambsheim</w:t>
      </w:r>
      <w:proofErr w:type="spellEnd"/>
      <w:r w:rsidRPr="00EF1951">
        <w:rPr>
          <w:rFonts w:cs="CMR10"/>
          <w:lang w:val="de-DE"/>
        </w:rPr>
        <w:t xml:space="preserve"> im Jahr 1974 wurde durch den Rückstau in die Kinzig eine weitere Anpassung erforderlich. In den Jahren 2001 und 2012 wurden in den Vorländern flache Seitenrinnen und Uferabflachungen angelegt, da es im übertieften Mittelwasserbett keinerlei Flachwasserzonen gab. Zugleich konnte im Mündungsabschnitt beidseitig ein 10-15 m breiter Gehölzsaum aufwachsen. In den Jahren 2015 und 2016 wurden Erfolgskontrollen mit der Untersuchung von Makrozoobenthos, Fischen, Amphibien, Libellen, Vögel und Vegetation durchgeführt. Begleitend wurden die Gewässerstruktur und die Abfluss- und </w:t>
      </w:r>
      <w:proofErr w:type="spellStart"/>
      <w:r w:rsidRPr="00EF1951">
        <w:rPr>
          <w:rFonts w:cs="CMR10"/>
          <w:lang w:val="de-DE"/>
        </w:rPr>
        <w:t>Wasserstandsdynamik</w:t>
      </w:r>
      <w:proofErr w:type="spellEnd"/>
      <w:r w:rsidRPr="00EF1951">
        <w:rPr>
          <w:rFonts w:cs="CMR10"/>
          <w:lang w:val="de-DE"/>
        </w:rPr>
        <w:t xml:space="preserve"> analysiert. </w:t>
      </w:r>
    </w:p>
    <w:p w:rsidR="00EF1951" w:rsidRPr="00EF1951" w:rsidRDefault="00EF1951" w:rsidP="00035CB8">
      <w:pPr>
        <w:autoSpaceDE w:val="0"/>
        <w:autoSpaceDN w:val="0"/>
        <w:adjustRightInd w:val="0"/>
        <w:spacing w:after="0" w:line="240" w:lineRule="auto"/>
        <w:jc w:val="both"/>
        <w:rPr>
          <w:rFonts w:cs="CMR10"/>
          <w:lang w:val="de-DE"/>
        </w:rPr>
      </w:pPr>
      <w:r w:rsidRPr="00EF1951">
        <w:rPr>
          <w:rFonts w:cs="CMR10"/>
          <w:lang w:val="de-DE"/>
        </w:rPr>
        <w:t xml:space="preserve">Im Ergebnis zeigte sich, dass die aquatische Fauna nur wenig von den Maßnahmen profitiert hat. Die neu geschaffenen Flachwasserzonen unterliegen dem täglichen Schwellbetrieb der Rheinkraftwerke und auch die Wellen der Rheinschiffe führen auf der 6 km langen Mündungsstrecke zu andauernden </w:t>
      </w:r>
      <w:proofErr w:type="spellStart"/>
      <w:r w:rsidRPr="00EF1951">
        <w:rPr>
          <w:rFonts w:cs="CMR10"/>
          <w:lang w:val="de-DE"/>
        </w:rPr>
        <w:t>Wasserstandsschwankungen</w:t>
      </w:r>
      <w:proofErr w:type="spellEnd"/>
      <w:r w:rsidRPr="00EF1951">
        <w:rPr>
          <w:rFonts w:cs="CMR10"/>
          <w:lang w:val="de-DE"/>
        </w:rPr>
        <w:t xml:space="preserve">. Hinzu kommt im Mündungsabschnitt die starke Beschattung des geschlossenen Gehölzgürtels, was zu einem Mangel an Wasserpflanzen in den geschaffenen Flachwasserzonen führt. Beide Phänomene beeinträchtigen die Fischfauna und führen bei Libellen fast zu einem Totalausfall. </w:t>
      </w:r>
    </w:p>
    <w:p w:rsidR="00EF1951" w:rsidRPr="00EF1951" w:rsidRDefault="00EF1951" w:rsidP="00035CB8">
      <w:pPr>
        <w:autoSpaceDE w:val="0"/>
        <w:autoSpaceDN w:val="0"/>
        <w:adjustRightInd w:val="0"/>
        <w:spacing w:after="0" w:line="240" w:lineRule="auto"/>
        <w:jc w:val="both"/>
        <w:rPr>
          <w:rFonts w:cs="CMR10"/>
          <w:lang w:val="de-DE"/>
        </w:rPr>
      </w:pPr>
    </w:p>
    <w:p w:rsidR="00EF1951" w:rsidRPr="00EF1951" w:rsidRDefault="00EF1951" w:rsidP="00035CB8">
      <w:pPr>
        <w:autoSpaceDE w:val="0"/>
        <w:autoSpaceDN w:val="0"/>
        <w:adjustRightInd w:val="0"/>
        <w:spacing w:after="0" w:line="240" w:lineRule="auto"/>
        <w:jc w:val="both"/>
        <w:rPr>
          <w:rFonts w:cs="CMR10"/>
          <w:lang w:val="de-DE"/>
        </w:rPr>
      </w:pPr>
      <w:r w:rsidRPr="00EF1951">
        <w:rPr>
          <w:rFonts w:cs="CMR10"/>
          <w:lang w:val="de-DE"/>
        </w:rPr>
        <w:t xml:space="preserve">Bessere Ergebnisse wurden in der 2012 umgestalteten Strecke oberhalb des </w:t>
      </w:r>
      <w:proofErr w:type="spellStart"/>
      <w:r w:rsidRPr="00EF1951">
        <w:rPr>
          <w:rFonts w:cs="CMR10"/>
          <w:lang w:val="de-DE"/>
        </w:rPr>
        <w:t>Neumühler</w:t>
      </w:r>
      <w:proofErr w:type="spellEnd"/>
      <w:r w:rsidRPr="00EF1951">
        <w:rPr>
          <w:rFonts w:cs="CMR10"/>
          <w:lang w:val="de-DE"/>
        </w:rPr>
        <w:t xml:space="preserve"> Wehres festgestellt. Durch den Wasserspiegelsprung am Wehr fehlen die </w:t>
      </w:r>
      <w:proofErr w:type="spellStart"/>
      <w:r w:rsidRPr="00EF1951">
        <w:rPr>
          <w:rFonts w:cs="CMR10"/>
          <w:lang w:val="de-DE"/>
        </w:rPr>
        <w:t>Wasserstandsschwankungen</w:t>
      </w:r>
      <w:proofErr w:type="spellEnd"/>
      <w:r w:rsidRPr="00EF1951">
        <w:rPr>
          <w:rFonts w:cs="CMR10"/>
          <w:lang w:val="de-DE"/>
        </w:rPr>
        <w:t xml:space="preserve"> des Rheins. Au</w:t>
      </w:r>
      <w:r w:rsidRPr="00EF1951">
        <w:rPr>
          <w:rFonts w:cs="Calibri"/>
          <w:lang w:val="de-DE"/>
        </w:rPr>
        <w:t>ß</w:t>
      </w:r>
      <w:r w:rsidRPr="00EF1951">
        <w:rPr>
          <w:rFonts w:cs="CMR10"/>
          <w:lang w:val="de-DE"/>
        </w:rPr>
        <w:t xml:space="preserve">erdem sind noch keine Gehölze aufgewachsen. Dies wirkte sich insbesondere positiv auf die Vogelwelt und die Libellenfauna aus. </w:t>
      </w:r>
    </w:p>
    <w:p w:rsidR="00EF1951" w:rsidRPr="00EF1951" w:rsidRDefault="00EF1951" w:rsidP="00035CB8">
      <w:pPr>
        <w:autoSpaceDE w:val="0"/>
        <w:autoSpaceDN w:val="0"/>
        <w:adjustRightInd w:val="0"/>
        <w:spacing w:after="0" w:line="240" w:lineRule="auto"/>
        <w:jc w:val="both"/>
        <w:rPr>
          <w:rFonts w:cs="CMR10"/>
          <w:lang w:val="de-DE"/>
        </w:rPr>
      </w:pPr>
      <w:r w:rsidRPr="00EF1951">
        <w:rPr>
          <w:rFonts w:cs="CMR10"/>
          <w:lang w:val="de-DE"/>
        </w:rPr>
        <w:t xml:space="preserve">Beide Strecken sind stark rückgestaut, die Mündungsstrecke durch die Rheinstaustufe </w:t>
      </w:r>
      <w:proofErr w:type="spellStart"/>
      <w:r w:rsidRPr="00EF1951">
        <w:rPr>
          <w:rFonts w:cs="CMR10"/>
          <w:lang w:val="de-DE"/>
        </w:rPr>
        <w:t>Gambsheim</w:t>
      </w:r>
      <w:proofErr w:type="spellEnd"/>
      <w:r w:rsidRPr="00EF1951">
        <w:rPr>
          <w:rFonts w:cs="CMR10"/>
          <w:lang w:val="de-DE"/>
        </w:rPr>
        <w:t xml:space="preserve">, die obere durch das Wehr in </w:t>
      </w:r>
      <w:proofErr w:type="spellStart"/>
      <w:r w:rsidRPr="00EF1951">
        <w:rPr>
          <w:rFonts w:cs="CMR10"/>
          <w:lang w:val="de-DE"/>
        </w:rPr>
        <w:t>Neumühl</w:t>
      </w:r>
      <w:proofErr w:type="spellEnd"/>
      <w:r w:rsidRPr="00EF1951">
        <w:rPr>
          <w:rFonts w:cs="CMR10"/>
          <w:lang w:val="de-DE"/>
        </w:rPr>
        <w:t xml:space="preserve">. Die </w:t>
      </w:r>
      <w:proofErr w:type="spellStart"/>
      <w:r w:rsidRPr="00EF1951">
        <w:rPr>
          <w:rFonts w:cs="CMR10"/>
          <w:lang w:val="de-DE"/>
        </w:rPr>
        <w:t>morphodynamischen</w:t>
      </w:r>
      <w:proofErr w:type="spellEnd"/>
      <w:r w:rsidRPr="00EF1951">
        <w:rPr>
          <w:rFonts w:cs="CMR10"/>
          <w:lang w:val="de-DE"/>
        </w:rPr>
        <w:t xml:space="preserve"> Prozesse sind deshalb ausschlie</w:t>
      </w:r>
      <w:r w:rsidRPr="00EF1951">
        <w:rPr>
          <w:rFonts w:cs="Calibri"/>
          <w:lang w:val="de-DE"/>
        </w:rPr>
        <w:t>ß</w:t>
      </w:r>
      <w:r w:rsidRPr="00EF1951">
        <w:rPr>
          <w:rFonts w:cs="CMR10"/>
          <w:lang w:val="de-DE"/>
        </w:rPr>
        <w:t xml:space="preserve">lich von Verlandung gekennzeichnet, </w:t>
      </w:r>
      <w:proofErr w:type="spellStart"/>
      <w:r w:rsidRPr="00EF1951">
        <w:rPr>
          <w:rFonts w:cs="CMR10"/>
          <w:lang w:val="de-DE"/>
        </w:rPr>
        <w:t>erosive</w:t>
      </w:r>
      <w:proofErr w:type="spellEnd"/>
      <w:r w:rsidRPr="00EF1951">
        <w:rPr>
          <w:rFonts w:cs="CMR10"/>
          <w:lang w:val="de-DE"/>
        </w:rPr>
        <w:t xml:space="preserve"> Prozesse fehlen fast vollständig. Da im ufernahen Gehölzgürtel die Auflandung durch die Bremswirkung der Gehölze verstärkt wird, ist langfristig eine abschnittsweise Räumung der umgestalteten Uferzonen nicht zu umgehen. Das wird vielleicht erst in einigen Jahrzehnten der Fall sein, wird aber dann besonders schmerzlich, weil sich dann ein wertvoller </w:t>
      </w:r>
      <w:proofErr w:type="spellStart"/>
      <w:r w:rsidRPr="00EF1951">
        <w:rPr>
          <w:rFonts w:cs="CMR10"/>
          <w:lang w:val="de-DE"/>
        </w:rPr>
        <w:t>Auwaldsaum</w:t>
      </w:r>
      <w:proofErr w:type="spellEnd"/>
      <w:r w:rsidRPr="00EF1951">
        <w:rPr>
          <w:rFonts w:cs="CMR10"/>
          <w:lang w:val="de-DE"/>
        </w:rPr>
        <w:t xml:space="preserve"> gebildet hat, der heute schon teilweise als prioritärer FFH-Lebensraum eingestuft wird.</w:t>
      </w:r>
    </w:p>
    <w:p w:rsidR="00EF1951" w:rsidRPr="000A3D41" w:rsidRDefault="00EF1951" w:rsidP="00EF1951">
      <w:pPr>
        <w:autoSpaceDE w:val="0"/>
        <w:autoSpaceDN w:val="0"/>
        <w:adjustRightInd w:val="0"/>
        <w:spacing w:after="0" w:line="240" w:lineRule="auto"/>
        <w:jc w:val="both"/>
        <w:rPr>
          <w:rFonts w:cs="CMR10"/>
          <w:sz w:val="24"/>
          <w:szCs w:val="24"/>
          <w:lang w:val="de-DE"/>
        </w:rPr>
      </w:pPr>
    </w:p>
    <w:p w:rsidR="008B67F4" w:rsidRPr="00EF1951" w:rsidRDefault="008B67F4">
      <w:pPr>
        <w:rPr>
          <w:lang w:val="de-DE"/>
        </w:rPr>
      </w:pPr>
      <w:r w:rsidRPr="00EF1951">
        <w:rPr>
          <w:lang w:val="de-DE"/>
        </w:rPr>
        <w:br w:type="page"/>
      </w:r>
    </w:p>
    <w:p w:rsidR="00EF1951" w:rsidRPr="00EF1951" w:rsidRDefault="00EF1951" w:rsidP="00EF1951">
      <w:pPr>
        <w:autoSpaceDE w:val="0"/>
        <w:autoSpaceDN w:val="0"/>
        <w:adjustRightInd w:val="0"/>
        <w:spacing w:after="0" w:line="240" w:lineRule="auto"/>
        <w:jc w:val="center"/>
        <w:rPr>
          <w:b/>
          <w:lang w:val="en-US"/>
        </w:rPr>
      </w:pPr>
      <w:r w:rsidRPr="00EF1951">
        <w:rPr>
          <w:b/>
          <w:lang w:val="en-US"/>
        </w:rPr>
        <w:lastRenderedPageBreak/>
        <w:t>Think Tank Rhine River Ecosystems - Past, Present, Future</w:t>
      </w:r>
    </w:p>
    <w:p w:rsidR="00EF1951" w:rsidRPr="00EF1951" w:rsidRDefault="00EF1951" w:rsidP="00EF1951">
      <w:pPr>
        <w:autoSpaceDE w:val="0"/>
        <w:autoSpaceDN w:val="0"/>
        <w:adjustRightInd w:val="0"/>
        <w:spacing w:after="0" w:line="240" w:lineRule="auto"/>
        <w:jc w:val="center"/>
        <w:rPr>
          <w:b/>
          <w:lang w:val="en-US"/>
        </w:rPr>
      </w:pPr>
    </w:p>
    <w:p w:rsidR="00EF1951" w:rsidRDefault="00EF1951" w:rsidP="00EF1951">
      <w:pPr>
        <w:autoSpaceDE w:val="0"/>
        <w:autoSpaceDN w:val="0"/>
        <w:adjustRightInd w:val="0"/>
        <w:spacing w:after="0" w:line="240" w:lineRule="auto"/>
        <w:jc w:val="center"/>
        <w:rPr>
          <w:b/>
        </w:rPr>
      </w:pPr>
      <w:r w:rsidRPr="00EF1951">
        <w:rPr>
          <w:b/>
        </w:rPr>
        <w:t xml:space="preserve">Le </w:t>
      </w:r>
      <w:proofErr w:type="spellStart"/>
      <w:r w:rsidRPr="00EF1951">
        <w:rPr>
          <w:b/>
        </w:rPr>
        <w:t>Think</w:t>
      </w:r>
      <w:proofErr w:type="spellEnd"/>
      <w:r w:rsidRPr="00EF1951">
        <w:rPr>
          <w:b/>
        </w:rPr>
        <w:t xml:space="preserve"> Tank Ecosystèmes du Rhin - Passé, Présent, Futur</w:t>
      </w:r>
    </w:p>
    <w:p w:rsidR="00EF1951" w:rsidRPr="00EF1951" w:rsidRDefault="00EF1951" w:rsidP="00EF1951">
      <w:pPr>
        <w:autoSpaceDE w:val="0"/>
        <w:autoSpaceDN w:val="0"/>
        <w:adjustRightInd w:val="0"/>
        <w:spacing w:after="0" w:line="240" w:lineRule="auto"/>
        <w:jc w:val="center"/>
        <w:rPr>
          <w:b/>
        </w:rPr>
      </w:pPr>
    </w:p>
    <w:p w:rsidR="00EF1951" w:rsidRPr="00073A07" w:rsidRDefault="00EF1951" w:rsidP="00EF1951">
      <w:pPr>
        <w:autoSpaceDE w:val="0"/>
        <w:autoSpaceDN w:val="0"/>
        <w:adjustRightInd w:val="0"/>
        <w:spacing w:after="0" w:line="240" w:lineRule="auto"/>
        <w:rPr>
          <w:rFonts w:cs="CMR10"/>
          <w:lang w:val="en-US"/>
        </w:rPr>
      </w:pPr>
      <w:proofErr w:type="spellStart"/>
      <w:r w:rsidRPr="00073A07">
        <w:rPr>
          <w:rFonts w:cs="CMR10"/>
          <w:lang w:val="en-US"/>
        </w:rPr>
        <w:t>Brackhane</w:t>
      </w:r>
      <w:proofErr w:type="spellEnd"/>
      <w:r w:rsidRPr="00073A07">
        <w:rPr>
          <w:rFonts w:cs="CMR10"/>
          <w:lang w:val="en-US"/>
        </w:rPr>
        <w:t xml:space="preserve"> S.</w:t>
      </w:r>
      <w:r w:rsidR="00242104" w:rsidRPr="00073A07">
        <w:rPr>
          <w:vertAlign w:val="superscript"/>
          <w:lang w:val="en-US"/>
        </w:rPr>
        <w:t xml:space="preserve"> 1</w:t>
      </w:r>
    </w:p>
    <w:p w:rsidR="00EF1951" w:rsidRPr="00073A07" w:rsidRDefault="00EF1951" w:rsidP="00EF1951">
      <w:pPr>
        <w:autoSpaceDE w:val="0"/>
        <w:autoSpaceDN w:val="0"/>
        <w:adjustRightInd w:val="0"/>
        <w:spacing w:after="0" w:line="240" w:lineRule="auto"/>
        <w:rPr>
          <w:rFonts w:cs="CMR10"/>
          <w:lang w:val="en-US"/>
        </w:rPr>
      </w:pPr>
    </w:p>
    <w:p w:rsidR="00EF1951" w:rsidRPr="00242104" w:rsidRDefault="00242104" w:rsidP="00EF1951">
      <w:pPr>
        <w:autoSpaceDE w:val="0"/>
        <w:autoSpaceDN w:val="0"/>
        <w:adjustRightInd w:val="0"/>
        <w:spacing w:after="0" w:line="240" w:lineRule="auto"/>
        <w:rPr>
          <w:rFonts w:ascii="Arial" w:hAnsi="Arial" w:cs="Arial"/>
          <w:sz w:val="16"/>
          <w:szCs w:val="16"/>
          <w:lang w:val="en-US"/>
        </w:rPr>
      </w:pPr>
      <w:r w:rsidRPr="00242104">
        <w:rPr>
          <w:rFonts w:ascii="Arial" w:hAnsi="Arial" w:cs="Arial"/>
          <w:sz w:val="16"/>
          <w:szCs w:val="16"/>
          <w:vertAlign w:val="superscript"/>
          <w:lang w:val="en-US"/>
        </w:rPr>
        <w:t>1</w:t>
      </w:r>
      <w:r w:rsidRPr="00242104">
        <w:rPr>
          <w:rFonts w:ascii="Arial" w:hAnsi="Arial" w:cs="Arial"/>
          <w:sz w:val="16"/>
          <w:szCs w:val="16"/>
          <w:lang w:val="en-US"/>
        </w:rPr>
        <w:t>Upper Rhine Cluster for Sustainability Research (University of Freiburg)</w:t>
      </w:r>
    </w:p>
    <w:p w:rsidR="00242104" w:rsidRDefault="00242104" w:rsidP="00EF1951">
      <w:pPr>
        <w:autoSpaceDE w:val="0"/>
        <w:autoSpaceDN w:val="0"/>
        <w:adjustRightInd w:val="0"/>
        <w:spacing w:after="0" w:line="240" w:lineRule="auto"/>
        <w:rPr>
          <w:lang w:val="en-US"/>
        </w:rPr>
      </w:pPr>
    </w:p>
    <w:p w:rsidR="00242104" w:rsidRPr="00242104" w:rsidRDefault="00242104" w:rsidP="00EF1951">
      <w:pPr>
        <w:autoSpaceDE w:val="0"/>
        <w:autoSpaceDN w:val="0"/>
        <w:adjustRightInd w:val="0"/>
        <w:spacing w:after="0" w:line="240" w:lineRule="auto"/>
        <w:rPr>
          <w:rFonts w:cs="CMR10"/>
          <w:lang w:val="en-US"/>
        </w:rPr>
      </w:pPr>
    </w:p>
    <w:p w:rsidR="008B67F4" w:rsidRPr="00EF1951" w:rsidRDefault="00EF1951" w:rsidP="00EF1951">
      <w:pPr>
        <w:autoSpaceDE w:val="0"/>
        <w:autoSpaceDN w:val="0"/>
        <w:adjustRightInd w:val="0"/>
        <w:spacing w:after="0" w:line="240" w:lineRule="auto"/>
        <w:jc w:val="both"/>
        <w:rPr>
          <w:rFonts w:cs="CMR10"/>
          <w:lang w:val="de-DE"/>
        </w:rPr>
      </w:pPr>
      <w:r w:rsidRPr="00EF1951">
        <w:rPr>
          <w:rFonts w:cs="CMR10"/>
          <w:lang w:val="de-DE"/>
        </w:rPr>
        <w:t xml:space="preserve">Der Rhein gehört zu den am meisten erforschten Flüssen Europas und der Welt. Jedoch verbleibt das gemacht Wissen meist in den Archiven der jeweiligen Anrainerstaaten, zu denen Wissenschaftler aus anderen Disziplinen und Ländern, sowie relevante Akteure der Zivilgesellschaft, nur eingeschränkt Zugriff haben. Das Ziel des "Think Tank Rhine River </w:t>
      </w:r>
      <w:proofErr w:type="spellStart"/>
      <w:r w:rsidRPr="00EF1951">
        <w:rPr>
          <w:rFonts w:cs="CMR10"/>
          <w:lang w:val="de-DE"/>
        </w:rPr>
        <w:t>Ecosystems</w:t>
      </w:r>
      <w:proofErr w:type="spellEnd"/>
      <w:r w:rsidRPr="00EF1951">
        <w:rPr>
          <w:rFonts w:cs="CMR10"/>
          <w:lang w:val="de-DE"/>
        </w:rPr>
        <w:t xml:space="preserve"> - </w:t>
      </w:r>
      <w:proofErr w:type="spellStart"/>
      <w:r w:rsidRPr="00EF1951">
        <w:rPr>
          <w:rFonts w:cs="CMR10"/>
          <w:lang w:val="de-DE"/>
        </w:rPr>
        <w:t>Past</w:t>
      </w:r>
      <w:proofErr w:type="spellEnd"/>
      <w:r w:rsidRPr="00EF1951">
        <w:rPr>
          <w:rFonts w:cs="CMR10"/>
          <w:lang w:val="de-DE"/>
        </w:rPr>
        <w:t xml:space="preserve">, </w:t>
      </w:r>
      <w:proofErr w:type="spellStart"/>
      <w:r w:rsidRPr="00EF1951">
        <w:rPr>
          <w:rFonts w:cs="CMR10"/>
          <w:lang w:val="de-DE"/>
        </w:rPr>
        <w:t>Present</w:t>
      </w:r>
      <w:proofErr w:type="spellEnd"/>
      <w:r w:rsidRPr="00EF1951">
        <w:rPr>
          <w:rFonts w:cs="CMR10"/>
          <w:lang w:val="de-DE"/>
        </w:rPr>
        <w:t xml:space="preserve">, Future" ist es, die länderübergreifende und </w:t>
      </w:r>
      <w:proofErr w:type="spellStart"/>
      <w:r w:rsidRPr="00EF1951">
        <w:rPr>
          <w:rFonts w:cs="CMR10"/>
          <w:lang w:val="de-DE"/>
        </w:rPr>
        <w:t>transdiziplinäre</w:t>
      </w:r>
      <w:proofErr w:type="spellEnd"/>
      <w:r w:rsidRPr="00EF1951">
        <w:rPr>
          <w:rFonts w:cs="CMR10"/>
          <w:lang w:val="de-DE"/>
        </w:rPr>
        <w:t xml:space="preserve"> Zusammenarbeit in der </w:t>
      </w:r>
      <w:proofErr w:type="spellStart"/>
      <w:r w:rsidRPr="00EF1951">
        <w:rPr>
          <w:rFonts w:cs="CMR10"/>
          <w:lang w:val="de-DE"/>
        </w:rPr>
        <w:t>Oberrrheinregion</w:t>
      </w:r>
      <w:proofErr w:type="spellEnd"/>
      <w:r w:rsidRPr="00EF1951">
        <w:rPr>
          <w:rFonts w:cs="CMR10"/>
          <w:lang w:val="de-DE"/>
        </w:rPr>
        <w:t xml:space="preserve"> durch gemeinsame Projekte langfristig zu fördern, sowie eine Plattform für den effektiven Austausch zwischen der Wissenschaft, angewandtem Management und der Öffentlichkeit zu schaffen.</w:t>
      </w:r>
    </w:p>
    <w:p w:rsidR="008B67F4" w:rsidRPr="00EF1951" w:rsidRDefault="008B67F4">
      <w:pPr>
        <w:rPr>
          <w:lang w:val="de-DE"/>
        </w:rPr>
      </w:pPr>
      <w:r w:rsidRPr="00EF1951">
        <w:rPr>
          <w:lang w:val="de-DE"/>
        </w:rPr>
        <w:br w:type="page"/>
      </w:r>
    </w:p>
    <w:p w:rsidR="008B67F4" w:rsidRPr="005A7394" w:rsidRDefault="008B67F4" w:rsidP="00EF1951">
      <w:pPr>
        <w:autoSpaceDE w:val="0"/>
        <w:autoSpaceDN w:val="0"/>
        <w:adjustRightInd w:val="0"/>
        <w:spacing w:after="0" w:line="240" w:lineRule="auto"/>
        <w:jc w:val="center"/>
        <w:rPr>
          <w:b/>
        </w:rPr>
      </w:pPr>
      <w:r w:rsidRPr="005A7394">
        <w:rPr>
          <w:b/>
        </w:rPr>
        <w:lastRenderedPageBreak/>
        <w:t>Impact de la redynamisation d'anciennes annexes hydrauliques sur la dynamique des macro-invertébrés benthiques et sur la végétation aquatique et rivulaire</w:t>
      </w:r>
    </w:p>
    <w:p w:rsidR="00EF1951" w:rsidRPr="005A7394" w:rsidRDefault="00EF1951" w:rsidP="00EF1951">
      <w:pPr>
        <w:autoSpaceDE w:val="0"/>
        <w:autoSpaceDN w:val="0"/>
        <w:adjustRightInd w:val="0"/>
        <w:spacing w:after="0" w:line="240" w:lineRule="auto"/>
        <w:jc w:val="center"/>
        <w:rPr>
          <w:b/>
        </w:rPr>
      </w:pPr>
    </w:p>
    <w:p w:rsidR="008B67F4" w:rsidRPr="005A7394" w:rsidRDefault="008B67F4" w:rsidP="00EF1951">
      <w:pPr>
        <w:autoSpaceDE w:val="0"/>
        <w:autoSpaceDN w:val="0"/>
        <w:adjustRightInd w:val="0"/>
        <w:spacing w:after="0" w:line="240" w:lineRule="auto"/>
        <w:jc w:val="center"/>
        <w:rPr>
          <w:b/>
          <w:lang w:val="de-DE"/>
        </w:rPr>
      </w:pPr>
      <w:r w:rsidRPr="005A7394">
        <w:rPr>
          <w:b/>
          <w:lang w:val="de-DE"/>
        </w:rPr>
        <w:t xml:space="preserve">Effekte der </w:t>
      </w:r>
      <w:proofErr w:type="spellStart"/>
      <w:r w:rsidRPr="005A7394">
        <w:rPr>
          <w:b/>
          <w:lang w:val="de-DE"/>
        </w:rPr>
        <w:t>Redynamisierung</w:t>
      </w:r>
      <w:proofErr w:type="spellEnd"/>
      <w:r w:rsidRPr="005A7394">
        <w:rPr>
          <w:b/>
          <w:lang w:val="de-DE"/>
        </w:rPr>
        <w:t xml:space="preserve"> von Rheinauegewässern auf Makrozoobenthos und aquatische Vegetation</w:t>
      </w:r>
    </w:p>
    <w:p w:rsidR="00EF1951" w:rsidRPr="005A7394" w:rsidRDefault="00EF1951" w:rsidP="00EF1951">
      <w:pPr>
        <w:autoSpaceDE w:val="0"/>
        <w:autoSpaceDN w:val="0"/>
        <w:adjustRightInd w:val="0"/>
        <w:spacing w:after="0" w:line="240" w:lineRule="auto"/>
        <w:jc w:val="center"/>
        <w:rPr>
          <w:b/>
          <w:lang w:val="de-DE"/>
        </w:rPr>
      </w:pPr>
    </w:p>
    <w:p w:rsidR="00EF1951" w:rsidRPr="00EF1951" w:rsidRDefault="00EF1951" w:rsidP="00EF1951">
      <w:pPr>
        <w:autoSpaceDE w:val="0"/>
        <w:autoSpaceDN w:val="0"/>
        <w:adjustRightInd w:val="0"/>
        <w:spacing w:after="0" w:line="240" w:lineRule="auto"/>
        <w:rPr>
          <w:vertAlign w:val="superscript"/>
        </w:rPr>
      </w:pPr>
      <w:r w:rsidRPr="00EF1951">
        <w:rPr>
          <w:rFonts w:cs="CMBX12"/>
        </w:rPr>
        <w:t>Meyer A.</w:t>
      </w:r>
      <w:r w:rsidRPr="00EF1951">
        <w:rPr>
          <w:vertAlign w:val="superscript"/>
        </w:rPr>
        <w:t xml:space="preserve"> 1</w:t>
      </w:r>
      <w:r w:rsidRPr="00EF1951">
        <w:rPr>
          <w:rFonts w:cs="CMBX12"/>
        </w:rPr>
        <w:t xml:space="preserve">, </w:t>
      </w:r>
      <w:proofErr w:type="spellStart"/>
      <w:r w:rsidRPr="00EF1951">
        <w:rPr>
          <w:rFonts w:cs="CMBX12"/>
        </w:rPr>
        <w:t>Grac</w:t>
      </w:r>
      <w:proofErr w:type="spellEnd"/>
      <w:r w:rsidRPr="00EF1951">
        <w:rPr>
          <w:rFonts w:cs="CMBX12"/>
        </w:rPr>
        <w:t xml:space="preserve"> C.</w:t>
      </w:r>
      <w:r>
        <w:rPr>
          <w:vertAlign w:val="superscript"/>
        </w:rPr>
        <w:t>2</w:t>
      </w:r>
      <w:r w:rsidRPr="00EF1951">
        <w:rPr>
          <w:rFonts w:cs="CMBX12"/>
        </w:rPr>
        <w:t>, Schmitt L.</w:t>
      </w:r>
      <w:r w:rsidR="006C5F25">
        <w:rPr>
          <w:vertAlign w:val="superscript"/>
        </w:rPr>
        <w:t>3</w:t>
      </w:r>
      <w:r w:rsidRPr="00EF1951">
        <w:rPr>
          <w:rFonts w:cs="CMBX12"/>
        </w:rPr>
        <w:t xml:space="preserve">, </w:t>
      </w:r>
      <w:proofErr w:type="spellStart"/>
      <w:r w:rsidRPr="00EF1951">
        <w:rPr>
          <w:rFonts w:cs="CMBX12"/>
        </w:rPr>
        <w:t>Combroux</w:t>
      </w:r>
      <w:proofErr w:type="spellEnd"/>
      <w:r w:rsidRPr="00EF1951">
        <w:rPr>
          <w:rFonts w:cs="CMBX12"/>
        </w:rPr>
        <w:t xml:space="preserve"> I.</w:t>
      </w:r>
      <w:r w:rsidR="006C5F25">
        <w:rPr>
          <w:vertAlign w:val="superscript"/>
        </w:rPr>
        <w:t>4</w:t>
      </w:r>
      <w:r w:rsidRPr="00EF1951">
        <w:rPr>
          <w:rFonts w:cs="CMBX12"/>
        </w:rPr>
        <w:t xml:space="preserve">, </w:t>
      </w:r>
      <w:proofErr w:type="spellStart"/>
      <w:r w:rsidRPr="00EF1951">
        <w:rPr>
          <w:rFonts w:cs="CMBX12"/>
        </w:rPr>
        <w:t>Trémolières</w:t>
      </w:r>
      <w:proofErr w:type="spellEnd"/>
      <w:r w:rsidRPr="00EF1951">
        <w:rPr>
          <w:rFonts w:cs="CMBX12"/>
        </w:rPr>
        <w:t xml:space="preserve"> M.</w:t>
      </w:r>
      <w:r w:rsidRPr="00EF1951">
        <w:rPr>
          <w:vertAlign w:val="superscript"/>
        </w:rPr>
        <w:t xml:space="preserve"> </w:t>
      </w:r>
      <w:r w:rsidR="006C5F25">
        <w:rPr>
          <w:vertAlign w:val="superscript"/>
        </w:rPr>
        <w:t>4</w:t>
      </w:r>
    </w:p>
    <w:p w:rsidR="00EF1951" w:rsidRDefault="00EF1951" w:rsidP="00EF1951">
      <w:pPr>
        <w:autoSpaceDE w:val="0"/>
        <w:autoSpaceDN w:val="0"/>
        <w:adjustRightInd w:val="0"/>
        <w:spacing w:after="0" w:line="240" w:lineRule="auto"/>
        <w:rPr>
          <w:rFonts w:cs="CMBX10"/>
        </w:rPr>
      </w:pPr>
    </w:p>
    <w:p w:rsidR="006C5F25" w:rsidRDefault="006C5F25" w:rsidP="006C5F25">
      <w:pPr>
        <w:pStyle w:val="4organisme"/>
        <w:ind w:left="0"/>
      </w:pPr>
      <w:r>
        <w:rPr>
          <w:sz w:val="16"/>
          <w:vertAlign w:val="superscript"/>
        </w:rPr>
        <w:t>1</w:t>
      </w:r>
      <w:r>
        <w:rPr>
          <w:sz w:val="16"/>
        </w:rPr>
        <w:t>LIEC, UMR 7360 – Université de Lorraine/CNRS, Rue du Général Delestraint, 57070 METZ</w:t>
      </w:r>
    </w:p>
    <w:p w:rsidR="006C5F25" w:rsidRDefault="006C5F25" w:rsidP="006C5F25">
      <w:pPr>
        <w:pStyle w:val="4organisme"/>
        <w:ind w:left="0"/>
        <w:rPr>
          <w:sz w:val="16"/>
        </w:rPr>
      </w:pPr>
      <w:r>
        <w:rPr>
          <w:sz w:val="16"/>
          <w:vertAlign w:val="superscript"/>
        </w:rPr>
        <w:t>2</w:t>
      </w:r>
      <w:r>
        <w:rPr>
          <w:sz w:val="16"/>
        </w:rPr>
        <w:t>LIVE, UMR 7362 – ENGEES - LTER - "Zone Atelier Environnementale Urbaine", 1 Quai Koch, 67067 Strasbourg</w:t>
      </w:r>
    </w:p>
    <w:p w:rsidR="006C5F25" w:rsidRDefault="006C5F25" w:rsidP="006C5F25">
      <w:pPr>
        <w:pStyle w:val="4organisme"/>
        <w:ind w:left="0"/>
        <w:rPr>
          <w:sz w:val="16"/>
        </w:rPr>
      </w:pPr>
      <w:r>
        <w:rPr>
          <w:sz w:val="16"/>
          <w:vertAlign w:val="superscript"/>
        </w:rPr>
        <w:t>3</w:t>
      </w:r>
      <w:r>
        <w:rPr>
          <w:sz w:val="16"/>
        </w:rPr>
        <w:t xml:space="preserve">LIVE, UMR 7362 - </w:t>
      </w:r>
      <w:proofErr w:type="spellStart"/>
      <w:r>
        <w:rPr>
          <w:sz w:val="16"/>
        </w:rPr>
        <w:t>Unistra</w:t>
      </w:r>
      <w:proofErr w:type="spellEnd"/>
      <w:r>
        <w:rPr>
          <w:sz w:val="16"/>
        </w:rPr>
        <w:t xml:space="preserve"> - CNRS - ENGEES, LTER - "Zone Atelier Environnementale Urbaine", Faculté de Géographie et d’Aménagement, 3 rue de l’Argonne, 67083 Strasbourg</w:t>
      </w:r>
    </w:p>
    <w:p w:rsidR="006C5F25" w:rsidRDefault="006C5F25" w:rsidP="006C5F25">
      <w:pPr>
        <w:pStyle w:val="4organisme"/>
        <w:ind w:left="0"/>
        <w:rPr>
          <w:sz w:val="16"/>
        </w:rPr>
      </w:pPr>
      <w:r>
        <w:rPr>
          <w:sz w:val="16"/>
          <w:vertAlign w:val="superscript"/>
        </w:rPr>
        <w:t>4</w:t>
      </w:r>
      <w:r>
        <w:rPr>
          <w:sz w:val="16"/>
        </w:rPr>
        <w:t xml:space="preserve">LIVE, UMR 7362 - Institut de Botanique - LTER - "Zone Atelier Environnementale Urbaine", 28 rue Goethe, 67083 Strasbourg </w:t>
      </w:r>
    </w:p>
    <w:p w:rsidR="00EF1951" w:rsidRDefault="00EF1951" w:rsidP="00EF1951">
      <w:pPr>
        <w:autoSpaceDE w:val="0"/>
        <w:autoSpaceDN w:val="0"/>
        <w:adjustRightInd w:val="0"/>
        <w:spacing w:after="0" w:line="240" w:lineRule="auto"/>
        <w:rPr>
          <w:rFonts w:cs="CMBX10"/>
        </w:rPr>
      </w:pPr>
    </w:p>
    <w:p w:rsidR="00035CB8" w:rsidRPr="00EF1951" w:rsidRDefault="00035CB8" w:rsidP="00EF1951">
      <w:pPr>
        <w:autoSpaceDE w:val="0"/>
        <w:autoSpaceDN w:val="0"/>
        <w:adjustRightInd w:val="0"/>
        <w:spacing w:after="0" w:line="240" w:lineRule="auto"/>
        <w:rPr>
          <w:rFonts w:cs="CMBX10"/>
        </w:rPr>
      </w:pPr>
    </w:p>
    <w:p w:rsidR="00EF1951" w:rsidRPr="00EF1951" w:rsidRDefault="00EF1951" w:rsidP="00EF1951">
      <w:pPr>
        <w:autoSpaceDE w:val="0"/>
        <w:autoSpaceDN w:val="0"/>
        <w:adjustRightInd w:val="0"/>
        <w:spacing w:after="0" w:line="240" w:lineRule="auto"/>
        <w:jc w:val="both"/>
        <w:rPr>
          <w:rFonts w:cs="CMR10"/>
        </w:rPr>
      </w:pPr>
      <w:r w:rsidRPr="00EF1951">
        <w:rPr>
          <w:rFonts w:cs="CMR10"/>
        </w:rPr>
        <w:t>Durant les deux derniers siècles les aménagements du Rhin, et en particulier la canalisation et les aménagements hydro-électriques, ont mené à un découplage entre le fleuve et sa plaine alluviale. Dans la plaine du Rhin Supérieur l'arrêt des flux actifs d'eau et de sédiment dans les anciens bras et anastomoses a progressivement conduit à des phénomènes d'atterrissement de ces chenaux, voire à une disparition complète de ces milieux aquatiques alluviaux. La prise de conscience au niveau européen du mauvais état de ces annexes fluviales a mené à la mise en place de programmes de restauration (ex. INTERREG, LIFE Rhin vivant). En rive gauche (côté Alsacien) de nombreuses anciennes annexes hydrauliques du Rhin ont ainsi été restaurées et reconnectées durant les vingt dernières années dans le cadre de ces programmes.</w:t>
      </w:r>
    </w:p>
    <w:p w:rsidR="00EF1951" w:rsidRPr="00EF1951" w:rsidRDefault="00EF1951" w:rsidP="00EF1951">
      <w:pPr>
        <w:autoSpaceDE w:val="0"/>
        <w:autoSpaceDN w:val="0"/>
        <w:adjustRightInd w:val="0"/>
        <w:spacing w:after="0" w:line="240" w:lineRule="auto"/>
        <w:jc w:val="both"/>
        <w:rPr>
          <w:rFonts w:cs="CMR10"/>
        </w:rPr>
      </w:pPr>
      <w:r w:rsidRPr="00EF1951">
        <w:rPr>
          <w:rFonts w:cs="CMR10"/>
        </w:rPr>
        <w:t xml:space="preserve">Des projets de recherche ont porté sur l'analyse de la dynamique des compartiments biologiques de ces rivières suite à leur redynamisation. Dans la plaine d'Alsace nous avons suivi durant plusieurs années l'évolution post-restauration de la composition et de la structure des communautés de macro-invertébrés benthiques, de la végétation aquatique et/ou rivulaire. Cette évolution a été également comparée à celle observée dans des bras dits de référence encore existants, qui n'ont jamais été déconnectés du fleuve. </w:t>
      </w:r>
    </w:p>
    <w:p w:rsidR="00EF1951" w:rsidRPr="00EF1951" w:rsidRDefault="00EF1951" w:rsidP="00EF1951">
      <w:pPr>
        <w:autoSpaceDE w:val="0"/>
        <w:autoSpaceDN w:val="0"/>
        <w:adjustRightInd w:val="0"/>
        <w:spacing w:after="0" w:line="240" w:lineRule="auto"/>
        <w:jc w:val="both"/>
        <w:rPr>
          <w:rFonts w:cs="CMR10"/>
        </w:rPr>
      </w:pPr>
      <w:r w:rsidRPr="00EF1951">
        <w:rPr>
          <w:rFonts w:cs="CMR10"/>
        </w:rPr>
        <w:t xml:space="preserve">Nous avons observé que la recolonisation de ces bras restaurés par les </w:t>
      </w:r>
      <w:proofErr w:type="spellStart"/>
      <w:r w:rsidRPr="00EF1951">
        <w:rPr>
          <w:rFonts w:cs="CMR10"/>
        </w:rPr>
        <w:t>macrophytes</w:t>
      </w:r>
      <w:proofErr w:type="spellEnd"/>
      <w:r w:rsidRPr="00EF1951">
        <w:rPr>
          <w:rFonts w:cs="CMR10"/>
        </w:rPr>
        <w:t xml:space="preserve"> et les macro-invertébrés intervient très rapidement après la restauration, avec des communautés que l'on peut considérer comme stabilisées dès quelques années après les travaux. La composition et la structure de ces communautés sont fortement expliquées par les caractéristiques </w:t>
      </w:r>
      <w:proofErr w:type="spellStart"/>
      <w:r w:rsidRPr="00EF1951">
        <w:rPr>
          <w:rFonts w:cs="CMR10"/>
        </w:rPr>
        <w:t>hydromorphologiques</w:t>
      </w:r>
      <w:proofErr w:type="spellEnd"/>
      <w:r w:rsidRPr="00EF1951">
        <w:rPr>
          <w:rFonts w:cs="CMR10"/>
        </w:rPr>
        <w:t xml:space="preserve"> des bras restaurés, qui présentent alors des communautés similaires à celles des bras de référence lorsque ces caractéristiques sont elles aussi similaires. La végétation rivulaire herbacée subit des médications de sa richesse spécifique et de sa composition lors des débordements. Ainsi la diversité des caractéristiques </w:t>
      </w:r>
      <w:proofErr w:type="spellStart"/>
      <w:r w:rsidRPr="00EF1951">
        <w:rPr>
          <w:rFonts w:cs="CMR10"/>
        </w:rPr>
        <w:t>hydromorphologiques</w:t>
      </w:r>
      <w:proofErr w:type="spellEnd"/>
      <w:r w:rsidRPr="00EF1951">
        <w:rPr>
          <w:rFonts w:cs="CMR10"/>
        </w:rPr>
        <w:t xml:space="preserve"> de ces bras restaurés, à rattacher à une diversité de débit entrant et de morphologie des cours d'eau, promeut la biodiversité à l'échelle de la plaine alluviale.</w:t>
      </w:r>
    </w:p>
    <w:p w:rsidR="008B67F4" w:rsidRPr="00EF1951" w:rsidRDefault="008B67F4" w:rsidP="008B67F4"/>
    <w:p w:rsidR="008B67F4" w:rsidRPr="00EF1951" w:rsidRDefault="008B67F4">
      <w:r w:rsidRPr="00EF1951">
        <w:br w:type="page"/>
      </w:r>
    </w:p>
    <w:p w:rsidR="008B67F4" w:rsidRPr="005A7394" w:rsidRDefault="008B67F4" w:rsidP="00B6411E">
      <w:pPr>
        <w:autoSpaceDE w:val="0"/>
        <w:autoSpaceDN w:val="0"/>
        <w:adjustRightInd w:val="0"/>
        <w:spacing w:after="0" w:line="240" w:lineRule="auto"/>
        <w:jc w:val="center"/>
        <w:rPr>
          <w:b/>
        </w:rPr>
      </w:pPr>
      <w:r w:rsidRPr="005A7394">
        <w:rPr>
          <w:b/>
        </w:rPr>
        <w:lastRenderedPageBreak/>
        <w:t>La continuité longitudinale sur le Rhin vue par les poissons</w:t>
      </w:r>
    </w:p>
    <w:p w:rsidR="00B6411E" w:rsidRPr="005A7394" w:rsidRDefault="00B6411E" w:rsidP="00B6411E">
      <w:pPr>
        <w:autoSpaceDE w:val="0"/>
        <w:autoSpaceDN w:val="0"/>
        <w:adjustRightInd w:val="0"/>
        <w:spacing w:after="0" w:line="240" w:lineRule="auto"/>
        <w:jc w:val="center"/>
        <w:rPr>
          <w:b/>
        </w:rPr>
      </w:pPr>
    </w:p>
    <w:p w:rsidR="008B67F4" w:rsidRPr="005A7394" w:rsidRDefault="008B67F4" w:rsidP="00B6411E">
      <w:pPr>
        <w:autoSpaceDE w:val="0"/>
        <w:autoSpaceDN w:val="0"/>
        <w:adjustRightInd w:val="0"/>
        <w:spacing w:after="0" w:line="240" w:lineRule="auto"/>
        <w:jc w:val="center"/>
        <w:rPr>
          <w:b/>
          <w:lang w:val="de-DE"/>
        </w:rPr>
      </w:pPr>
      <w:r w:rsidRPr="005A7394">
        <w:rPr>
          <w:b/>
          <w:lang w:val="de-DE"/>
        </w:rPr>
        <w:t>Die Längsdurchgängigkeit des Rheins aus der Fisch-Perspektive</w:t>
      </w:r>
    </w:p>
    <w:p w:rsidR="00B6411E" w:rsidRPr="005A7394" w:rsidRDefault="00B6411E" w:rsidP="00B6411E">
      <w:pPr>
        <w:autoSpaceDE w:val="0"/>
        <w:autoSpaceDN w:val="0"/>
        <w:adjustRightInd w:val="0"/>
        <w:spacing w:after="0" w:line="240" w:lineRule="auto"/>
        <w:jc w:val="center"/>
        <w:rPr>
          <w:b/>
          <w:lang w:val="de-DE"/>
        </w:rPr>
      </w:pPr>
    </w:p>
    <w:p w:rsidR="008B67F4" w:rsidRDefault="00B6411E" w:rsidP="00B6411E">
      <w:pPr>
        <w:spacing w:after="0" w:line="240" w:lineRule="auto"/>
        <w:rPr>
          <w:vertAlign w:val="superscript"/>
        </w:rPr>
      </w:pPr>
      <w:r w:rsidRPr="00B6411E">
        <w:t>Monnier D.</w:t>
      </w:r>
      <w:r w:rsidRPr="00B6411E">
        <w:rPr>
          <w:vertAlign w:val="superscript"/>
        </w:rPr>
        <w:t xml:space="preserve"> </w:t>
      </w:r>
      <w:r w:rsidRPr="00EF1951">
        <w:rPr>
          <w:vertAlign w:val="superscript"/>
        </w:rPr>
        <w:t>1</w:t>
      </w:r>
    </w:p>
    <w:p w:rsidR="00B6411E" w:rsidRPr="002B40F9" w:rsidRDefault="00B6411E" w:rsidP="00B6411E">
      <w:pPr>
        <w:spacing w:after="0" w:line="240" w:lineRule="auto"/>
      </w:pPr>
    </w:p>
    <w:p w:rsidR="00B6411E" w:rsidRPr="002B40F9" w:rsidRDefault="00B6411E" w:rsidP="00B6411E">
      <w:pPr>
        <w:spacing w:after="0" w:line="240" w:lineRule="auto"/>
        <w:rPr>
          <w:rFonts w:ascii="Arial" w:hAnsi="Arial" w:cs="Arial"/>
          <w:sz w:val="16"/>
          <w:szCs w:val="16"/>
        </w:rPr>
      </w:pPr>
      <w:r w:rsidRPr="002B40F9">
        <w:rPr>
          <w:rFonts w:ascii="Arial" w:hAnsi="Arial" w:cs="Arial"/>
          <w:sz w:val="16"/>
          <w:szCs w:val="16"/>
          <w:vertAlign w:val="superscript"/>
        </w:rPr>
        <w:t>1</w:t>
      </w:r>
      <w:r w:rsidRPr="002B40F9">
        <w:rPr>
          <w:rFonts w:ascii="Arial" w:hAnsi="Arial" w:cs="Arial"/>
          <w:sz w:val="16"/>
          <w:szCs w:val="16"/>
        </w:rPr>
        <w:t>Agence française pour la biodiversité</w:t>
      </w:r>
    </w:p>
    <w:p w:rsidR="008B67F4" w:rsidRPr="00B6411E" w:rsidRDefault="008B67F4">
      <w:r w:rsidRPr="00B6411E">
        <w:br w:type="page"/>
      </w:r>
    </w:p>
    <w:p w:rsidR="008B67F4" w:rsidRPr="005A7394" w:rsidRDefault="008B67F4" w:rsidP="00B6411E">
      <w:pPr>
        <w:autoSpaceDE w:val="0"/>
        <w:autoSpaceDN w:val="0"/>
        <w:adjustRightInd w:val="0"/>
        <w:spacing w:after="0" w:line="240" w:lineRule="auto"/>
        <w:jc w:val="center"/>
        <w:rPr>
          <w:b/>
        </w:rPr>
      </w:pPr>
      <w:r w:rsidRPr="005A7394">
        <w:rPr>
          <w:b/>
        </w:rPr>
        <w:lastRenderedPageBreak/>
        <w:t>Contribution de la modélisation hydraulique 3D à la continuité écologique</w:t>
      </w:r>
    </w:p>
    <w:p w:rsidR="00B6411E" w:rsidRPr="005A7394" w:rsidRDefault="00B6411E" w:rsidP="00B6411E">
      <w:pPr>
        <w:autoSpaceDE w:val="0"/>
        <w:autoSpaceDN w:val="0"/>
        <w:adjustRightInd w:val="0"/>
        <w:spacing w:after="0" w:line="240" w:lineRule="auto"/>
        <w:jc w:val="center"/>
        <w:rPr>
          <w:b/>
        </w:rPr>
      </w:pPr>
    </w:p>
    <w:p w:rsidR="008B67F4" w:rsidRDefault="00B6411E" w:rsidP="00B6411E">
      <w:pPr>
        <w:autoSpaceDE w:val="0"/>
        <w:autoSpaceDN w:val="0"/>
        <w:adjustRightInd w:val="0"/>
        <w:spacing w:after="0" w:line="240" w:lineRule="auto"/>
        <w:jc w:val="center"/>
        <w:rPr>
          <w:b/>
          <w:lang w:val="de-DE"/>
        </w:rPr>
      </w:pPr>
      <w:r w:rsidRPr="00B6411E">
        <w:rPr>
          <w:b/>
          <w:lang w:val="de-DE"/>
        </w:rPr>
        <w:t>E</w:t>
      </w:r>
      <w:r w:rsidR="008B67F4" w:rsidRPr="00B6411E">
        <w:rPr>
          <w:b/>
          <w:lang w:val="de-DE"/>
        </w:rPr>
        <w:t>insatzmöglichkeiten hydraulischer 3D-Modellierung für die ökologischen Durchgängigkeit</w:t>
      </w:r>
    </w:p>
    <w:p w:rsidR="00B6411E" w:rsidRPr="00B6411E" w:rsidRDefault="00B6411E" w:rsidP="00B6411E">
      <w:pPr>
        <w:autoSpaceDE w:val="0"/>
        <w:autoSpaceDN w:val="0"/>
        <w:adjustRightInd w:val="0"/>
        <w:spacing w:after="0" w:line="240" w:lineRule="auto"/>
        <w:jc w:val="center"/>
        <w:rPr>
          <w:b/>
          <w:lang w:val="de-DE"/>
        </w:rPr>
      </w:pPr>
    </w:p>
    <w:p w:rsidR="005A7394" w:rsidRDefault="005A7394" w:rsidP="005A7394">
      <w:pPr>
        <w:autoSpaceDE w:val="0"/>
        <w:autoSpaceDN w:val="0"/>
        <w:adjustRightInd w:val="0"/>
        <w:spacing w:after="0" w:line="240" w:lineRule="auto"/>
        <w:jc w:val="both"/>
        <w:rPr>
          <w:rFonts w:ascii="CMR10" w:hAnsi="CMR10" w:cs="CMR10"/>
          <w:sz w:val="20"/>
          <w:szCs w:val="20"/>
          <w:vertAlign w:val="superscript"/>
          <w:lang w:val="de-DE"/>
        </w:rPr>
      </w:pPr>
      <w:proofErr w:type="spellStart"/>
      <w:r w:rsidRPr="005A7394">
        <w:rPr>
          <w:rFonts w:cs="CMR10"/>
          <w:bCs/>
          <w:lang w:val="de-DE"/>
        </w:rPr>
        <w:t>Dr</w:t>
      </w:r>
      <w:proofErr w:type="spellEnd"/>
      <w:r w:rsidRPr="005A7394">
        <w:rPr>
          <w:rFonts w:cs="CMR10"/>
          <w:bCs/>
          <w:lang w:val="de-DE"/>
        </w:rPr>
        <w:t xml:space="preserve"> Ing Matthieu DUFRESNE</w:t>
      </w:r>
      <w:r w:rsidRPr="005A7394">
        <w:rPr>
          <w:rFonts w:ascii="CMR10" w:hAnsi="CMR10" w:cs="CMR10"/>
          <w:bCs/>
          <w:sz w:val="20"/>
          <w:szCs w:val="20"/>
          <w:vertAlign w:val="superscript"/>
          <w:lang w:val="de-DE"/>
        </w:rPr>
        <w:t>1</w:t>
      </w:r>
      <w:r w:rsidRPr="005A7394">
        <w:rPr>
          <w:rFonts w:ascii="CMR10" w:hAnsi="CMR10" w:cs="CMR10"/>
          <w:sz w:val="20"/>
          <w:szCs w:val="20"/>
          <w:lang w:val="de-DE"/>
        </w:rPr>
        <w:t xml:space="preserve">, </w:t>
      </w:r>
      <w:proofErr w:type="spellStart"/>
      <w:r w:rsidRPr="005A7394">
        <w:rPr>
          <w:rFonts w:cs="CMR10"/>
          <w:lang w:val="de-DE"/>
        </w:rPr>
        <w:t>Pr</w:t>
      </w:r>
      <w:proofErr w:type="spellEnd"/>
      <w:r w:rsidRPr="005A7394">
        <w:rPr>
          <w:rFonts w:cs="CMR10"/>
          <w:lang w:val="de-DE"/>
        </w:rPr>
        <w:t xml:space="preserve"> Ing José VAZQUEZ</w:t>
      </w:r>
      <w:r w:rsidRPr="005A7394">
        <w:rPr>
          <w:rFonts w:ascii="CMR10" w:hAnsi="CMR10" w:cs="CMR10"/>
          <w:sz w:val="20"/>
          <w:szCs w:val="20"/>
          <w:vertAlign w:val="superscript"/>
          <w:lang w:val="de-DE"/>
        </w:rPr>
        <w:t>2</w:t>
      </w:r>
      <w:r w:rsidRPr="005A7394">
        <w:rPr>
          <w:rFonts w:ascii="CMR10" w:hAnsi="CMR10" w:cs="CMR10"/>
          <w:sz w:val="20"/>
          <w:szCs w:val="20"/>
          <w:lang w:val="de-DE"/>
        </w:rPr>
        <w:t xml:space="preserve">, </w:t>
      </w:r>
      <w:r w:rsidRPr="005A7394">
        <w:rPr>
          <w:rFonts w:cs="CMR10"/>
          <w:lang w:val="de-DE"/>
        </w:rPr>
        <w:t>Ing Yvan BERCOVITZ</w:t>
      </w:r>
      <w:r w:rsidRPr="005A7394">
        <w:rPr>
          <w:rFonts w:ascii="CMR10" w:hAnsi="CMR10" w:cs="CMR10"/>
          <w:sz w:val="20"/>
          <w:szCs w:val="20"/>
          <w:vertAlign w:val="superscript"/>
          <w:lang w:val="de-DE"/>
        </w:rPr>
        <w:t>3</w:t>
      </w:r>
    </w:p>
    <w:p w:rsidR="00242104" w:rsidRPr="005A7394" w:rsidRDefault="00242104" w:rsidP="005A7394">
      <w:pPr>
        <w:autoSpaceDE w:val="0"/>
        <w:autoSpaceDN w:val="0"/>
        <w:adjustRightInd w:val="0"/>
        <w:spacing w:after="0" w:line="240" w:lineRule="auto"/>
        <w:jc w:val="both"/>
        <w:rPr>
          <w:rFonts w:ascii="CMR10" w:hAnsi="CMR10" w:cs="CMR10"/>
          <w:sz w:val="20"/>
          <w:szCs w:val="20"/>
          <w:lang w:val="de-DE"/>
        </w:rPr>
      </w:pPr>
    </w:p>
    <w:p w:rsidR="005A7394" w:rsidRPr="002B40F9" w:rsidRDefault="005A7394" w:rsidP="005A7394">
      <w:pPr>
        <w:autoSpaceDE w:val="0"/>
        <w:autoSpaceDN w:val="0"/>
        <w:adjustRightInd w:val="0"/>
        <w:spacing w:after="0" w:line="240" w:lineRule="auto"/>
        <w:jc w:val="both"/>
        <w:rPr>
          <w:rFonts w:ascii="Arial" w:hAnsi="Arial" w:cs="Arial"/>
          <w:sz w:val="16"/>
          <w:szCs w:val="16"/>
        </w:rPr>
      </w:pPr>
      <w:r w:rsidRPr="002B40F9">
        <w:rPr>
          <w:rFonts w:ascii="Arial" w:hAnsi="Arial" w:cs="Arial"/>
          <w:sz w:val="16"/>
          <w:szCs w:val="16"/>
          <w:vertAlign w:val="superscript"/>
        </w:rPr>
        <w:t>1</w:t>
      </w:r>
      <w:r w:rsidRPr="002B40F9">
        <w:rPr>
          <w:rFonts w:ascii="Arial" w:hAnsi="Arial" w:cs="Arial"/>
          <w:sz w:val="16"/>
          <w:szCs w:val="16"/>
        </w:rPr>
        <w:t xml:space="preserve"> Directeur scientifique de 3D EAU (bureau d’études), </w:t>
      </w:r>
    </w:p>
    <w:p w:rsidR="005A7394" w:rsidRPr="002B40F9" w:rsidRDefault="005A7394" w:rsidP="005A7394">
      <w:pPr>
        <w:autoSpaceDE w:val="0"/>
        <w:autoSpaceDN w:val="0"/>
        <w:adjustRightInd w:val="0"/>
        <w:spacing w:after="0" w:line="240" w:lineRule="auto"/>
        <w:jc w:val="both"/>
        <w:rPr>
          <w:rFonts w:ascii="Arial" w:hAnsi="Arial" w:cs="Arial"/>
          <w:sz w:val="16"/>
          <w:szCs w:val="16"/>
        </w:rPr>
      </w:pPr>
      <w:r w:rsidRPr="002B40F9">
        <w:rPr>
          <w:rFonts w:ascii="Arial" w:hAnsi="Arial" w:cs="Arial"/>
          <w:sz w:val="16"/>
          <w:szCs w:val="16"/>
          <w:vertAlign w:val="superscript"/>
        </w:rPr>
        <w:t>2</w:t>
      </w:r>
      <w:r w:rsidRPr="002B40F9">
        <w:rPr>
          <w:rFonts w:ascii="Arial" w:hAnsi="Arial" w:cs="Arial"/>
          <w:sz w:val="16"/>
          <w:szCs w:val="16"/>
        </w:rPr>
        <w:t xml:space="preserve"> Professeur à ENGEES – </w:t>
      </w:r>
      <w:proofErr w:type="spellStart"/>
      <w:r w:rsidRPr="002B40F9">
        <w:rPr>
          <w:rFonts w:ascii="Arial" w:hAnsi="Arial" w:cs="Arial"/>
          <w:sz w:val="16"/>
          <w:szCs w:val="16"/>
        </w:rPr>
        <w:t>ICube</w:t>
      </w:r>
      <w:proofErr w:type="spellEnd"/>
    </w:p>
    <w:p w:rsidR="005A7394" w:rsidRPr="002B40F9" w:rsidRDefault="005A7394" w:rsidP="005A7394">
      <w:pPr>
        <w:autoSpaceDE w:val="0"/>
        <w:autoSpaceDN w:val="0"/>
        <w:adjustRightInd w:val="0"/>
        <w:spacing w:after="0" w:line="240" w:lineRule="auto"/>
        <w:jc w:val="both"/>
        <w:rPr>
          <w:rFonts w:ascii="Arial" w:hAnsi="Arial" w:cs="Arial"/>
          <w:sz w:val="16"/>
          <w:szCs w:val="16"/>
        </w:rPr>
      </w:pPr>
      <w:r w:rsidRPr="002B40F9">
        <w:rPr>
          <w:rFonts w:ascii="Arial" w:hAnsi="Arial" w:cs="Arial"/>
          <w:sz w:val="16"/>
          <w:szCs w:val="16"/>
          <w:vertAlign w:val="superscript"/>
        </w:rPr>
        <w:t>3</w:t>
      </w:r>
      <w:r w:rsidRPr="002B40F9">
        <w:rPr>
          <w:rFonts w:ascii="Arial" w:hAnsi="Arial" w:cs="Arial"/>
          <w:sz w:val="16"/>
          <w:szCs w:val="16"/>
        </w:rPr>
        <w:t xml:space="preserve"> Ingénieur chercheur à EDF R&amp;D (LNHE)</w:t>
      </w:r>
    </w:p>
    <w:p w:rsidR="00B6411E" w:rsidRDefault="00B6411E" w:rsidP="00B6411E">
      <w:pPr>
        <w:autoSpaceDE w:val="0"/>
        <w:autoSpaceDN w:val="0"/>
        <w:adjustRightInd w:val="0"/>
        <w:spacing w:after="0" w:line="240" w:lineRule="auto"/>
        <w:jc w:val="both"/>
        <w:rPr>
          <w:rFonts w:ascii="CMR10" w:hAnsi="CMR10" w:cs="CMR10"/>
          <w:sz w:val="20"/>
          <w:szCs w:val="20"/>
        </w:rPr>
      </w:pPr>
    </w:p>
    <w:p w:rsidR="005A7394" w:rsidRPr="005A7394" w:rsidRDefault="005A7394" w:rsidP="00B6411E">
      <w:pPr>
        <w:autoSpaceDE w:val="0"/>
        <w:autoSpaceDN w:val="0"/>
        <w:adjustRightInd w:val="0"/>
        <w:spacing w:after="0" w:line="240" w:lineRule="auto"/>
        <w:jc w:val="both"/>
        <w:rPr>
          <w:rFonts w:ascii="CMR10" w:hAnsi="CMR10" w:cs="CMR10"/>
          <w:sz w:val="20"/>
          <w:szCs w:val="20"/>
        </w:rPr>
      </w:pPr>
    </w:p>
    <w:p w:rsidR="00B6411E" w:rsidRPr="00B6411E" w:rsidRDefault="00B6411E" w:rsidP="00B6411E">
      <w:pPr>
        <w:autoSpaceDE w:val="0"/>
        <w:autoSpaceDN w:val="0"/>
        <w:adjustRightInd w:val="0"/>
        <w:spacing w:after="0" w:line="240" w:lineRule="auto"/>
        <w:jc w:val="both"/>
        <w:rPr>
          <w:rFonts w:cs="CMR10"/>
        </w:rPr>
      </w:pPr>
      <w:r w:rsidRPr="00B6411E">
        <w:rPr>
          <w:rFonts w:cs="CMR10"/>
        </w:rPr>
        <w:t xml:space="preserve">Lors de la construction ou la réhabilitation d'un ouvrage hydraulique, la continuité écologique passe par la construction d'un dispositif de </w:t>
      </w:r>
      <w:proofErr w:type="spellStart"/>
      <w:r w:rsidRPr="00B6411E">
        <w:rPr>
          <w:rFonts w:cs="CMR10"/>
        </w:rPr>
        <w:t>dévalaison</w:t>
      </w:r>
      <w:proofErr w:type="spellEnd"/>
      <w:r w:rsidRPr="00B6411E">
        <w:rPr>
          <w:rFonts w:cs="CMR10"/>
        </w:rPr>
        <w:t xml:space="preserve"> et d'un dispositif de montaison. Au-delà du dimensionnement en lui-même de ces ouvrages (que cette contribution n'aborde pas), le principal enjeu est de garantir que les poissons trouveront d'une part au pied du barrage les courants d'attrait leur permettant de trouver le dispositif de montaison, et d'autre part en amont de l'ouvrage les courants leur permettant de facilement accéder au dispositif de </w:t>
      </w:r>
      <w:proofErr w:type="spellStart"/>
      <w:r w:rsidRPr="00B6411E">
        <w:rPr>
          <w:rFonts w:cs="CMR10"/>
        </w:rPr>
        <w:t>dévalaison</w:t>
      </w:r>
      <w:proofErr w:type="spellEnd"/>
      <w:r w:rsidRPr="00B6411E">
        <w:rPr>
          <w:rFonts w:cs="CMR10"/>
        </w:rPr>
        <w:t xml:space="preserve"> (sans être attirés ailleurs, par exemple par les prises d'eau alimentant les turbines).</w:t>
      </w:r>
    </w:p>
    <w:p w:rsidR="00B6411E" w:rsidRPr="00B6411E" w:rsidRDefault="00B6411E" w:rsidP="00B6411E">
      <w:pPr>
        <w:autoSpaceDE w:val="0"/>
        <w:autoSpaceDN w:val="0"/>
        <w:adjustRightInd w:val="0"/>
        <w:spacing w:after="0" w:line="240" w:lineRule="auto"/>
        <w:jc w:val="both"/>
        <w:rPr>
          <w:rFonts w:cs="CMR10"/>
        </w:rPr>
      </w:pPr>
      <w:r w:rsidRPr="00B6411E">
        <w:rPr>
          <w:rFonts w:cs="CMR10"/>
        </w:rPr>
        <w:t xml:space="preserve">Cette contribution présente l'application de la modélisation hydraulique 3D pour établir la distribution des hauteurs d'eau et des vitesses (courantologie) à l'amont et à l'aval d'un barrage. La validation du modèle 3D par comparaison avec des données expérimentales collectées dans le modèle réduit du barrage de </w:t>
      </w:r>
      <w:proofErr w:type="spellStart"/>
      <w:r w:rsidRPr="00B6411E">
        <w:rPr>
          <w:rFonts w:cs="CMR10"/>
        </w:rPr>
        <w:t>Poutès</w:t>
      </w:r>
      <w:proofErr w:type="spellEnd"/>
      <w:r w:rsidRPr="00B6411E">
        <w:rPr>
          <w:rFonts w:cs="CMR10"/>
        </w:rPr>
        <w:t xml:space="preserve"> (EDF) est présentée. Enfin, les résultats de l'application du modèle 3D à l'échelle 1 (grandeur nature) sont présentés. </w:t>
      </w:r>
    </w:p>
    <w:p w:rsidR="00B6411E" w:rsidRPr="00B6411E" w:rsidRDefault="00B6411E" w:rsidP="00B6411E">
      <w:pPr>
        <w:autoSpaceDE w:val="0"/>
        <w:autoSpaceDN w:val="0"/>
        <w:adjustRightInd w:val="0"/>
        <w:spacing w:after="0" w:line="240" w:lineRule="auto"/>
        <w:jc w:val="both"/>
        <w:rPr>
          <w:rFonts w:cs="CMR10"/>
        </w:rPr>
      </w:pPr>
    </w:p>
    <w:p w:rsidR="00B6411E" w:rsidRPr="00B6411E" w:rsidRDefault="00B6411E" w:rsidP="00B6411E">
      <w:pPr>
        <w:autoSpaceDE w:val="0"/>
        <w:autoSpaceDN w:val="0"/>
        <w:adjustRightInd w:val="0"/>
        <w:spacing w:after="0" w:line="240" w:lineRule="auto"/>
        <w:jc w:val="both"/>
      </w:pPr>
      <w:r w:rsidRPr="00B6411E">
        <w:rPr>
          <w:rFonts w:cs="CMR10"/>
        </w:rPr>
        <w:t>Cette contribution présente donc la preuve de concept de la modélisation hydraulique 3D. Cette dernière constitue un outil innovant et complémentaire à la modélisation physique (modèle réduit de l'ouvrage) traditionnellement utilisée pour répondre</w:t>
      </w:r>
      <w:r w:rsidR="00035CB8">
        <w:rPr>
          <w:rFonts w:cs="CMR10"/>
        </w:rPr>
        <w:t xml:space="preserve"> à</w:t>
      </w:r>
      <w:r w:rsidRPr="00B6411E">
        <w:rPr>
          <w:rFonts w:cs="CMR10"/>
        </w:rPr>
        <w:t xml:space="preserve"> cette problématique.</w:t>
      </w:r>
    </w:p>
    <w:p w:rsidR="00B6411E" w:rsidRPr="00B6411E" w:rsidRDefault="00B6411E" w:rsidP="008B67F4"/>
    <w:p w:rsidR="008B67F4" w:rsidRDefault="008B67F4" w:rsidP="00D924F1">
      <w:pPr>
        <w:spacing w:after="0" w:line="240" w:lineRule="auto"/>
        <w:jc w:val="center"/>
        <w:rPr>
          <w:b/>
          <w:lang w:val="de-DE"/>
        </w:rPr>
      </w:pPr>
      <w:r w:rsidRPr="00073A07">
        <w:rPr>
          <w:lang w:val="de-DE"/>
        </w:rPr>
        <w:br w:type="page"/>
      </w:r>
      <w:r w:rsidRPr="00D924F1">
        <w:rPr>
          <w:b/>
          <w:lang w:val="de-DE"/>
        </w:rPr>
        <w:lastRenderedPageBreak/>
        <w:t>Renaturierung am Oberrhein (deutsche Seite) - ein kritischer Rückblick über vier Jahrzehnte</w:t>
      </w:r>
    </w:p>
    <w:p w:rsidR="00D924F1" w:rsidRPr="00D924F1" w:rsidRDefault="00D924F1" w:rsidP="00D924F1">
      <w:pPr>
        <w:spacing w:after="0" w:line="240" w:lineRule="auto"/>
        <w:jc w:val="center"/>
        <w:rPr>
          <w:b/>
          <w:lang w:val="de-DE"/>
        </w:rPr>
      </w:pPr>
    </w:p>
    <w:p w:rsidR="008B67F4" w:rsidRDefault="008B67F4" w:rsidP="00D924F1">
      <w:pPr>
        <w:spacing w:after="0" w:line="240" w:lineRule="auto"/>
        <w:jc w:val="center"/>
        <w:rPr>
          <w:b/>
        </w:rPr>
      </w:pPr>
      <w:r w:rsidRPr="00D924F1">
        <w:rPr>
          <w:b/>
        </w:rPr>
        <w:t>Restauration sur le Rhin supérieur (</w:t>
      </w:r>
      <w:proofErr w:type="spellStart"/>
      <w:r w:rsidRPr="00D924F1">
        <w:rPr>
          <w:b/>
        </w:rPr>
        <w:t>coté</w:t>
      </w:r>
      <w:proofErr w:type="spellEnd"/>
      <w:r w:rsidRPr="00D924F1">
        <w:rPr>
          <w:b/>
        </w:rPr>
        <w:t xml:space="preserve"> allemand) - une rétrospective critique sur quatre décennies</w:t>
      </w:r>
    </w:p>
    <w:p w:rsidR="00D924F1" w:rsidRPr="00D924F1" w:rsidRDefault="00D924F1" w:rsidP="00D924F1">
      <w:pPr>
        <w:spacing w:after="0"/>
        <w:jc w:val="center"/>
        <w:rPr>
          <w:b/>
        </w:rPr>
      </w:pPr>
    </w:p>
    <w:p w:rsidR="008B67F4" w:rsidRDefault="00D924F1" w:rsidP="008B67F4">
      <w:proofErr w:type="spellStart"/>
      <w:r w:rsidRPr="00D924F1">
        <w:t>Dister</w:t>
      </w:r>
      <w:proofErr w:type="spellEnd"/>
      <w:r w:rsidRPr="00D924F1">
        <w:t xml:space="preserve"> E.</w:t>
      </w:r>
      <w:r w:rsidR="002B40F9" w:rsidRPr="00073A07">
        <w:rPr>
          <w:vertAlign w:val="superscript"/>
        </w:rPr>
        <w:t xml:space="preserve"> 1</w:t>
      </w:r>
    </w:p>
    <w:p w:rsidR="008B67F4" w:rsidRPr="002B40F9" w:rsidRDefault="002B40F9" w:rsidP="008B67F4">
      <w:pPr>
        <w:rPr>
          <w:rFonts w:ascii="Arial" w:hAnsi="Arial" w:cs="Arial"/>
          <w:sz w:val="16"/>
          <w:szCs w:val="16"/>
        </w:rPr>
      </w:pPr>
      <w:r w:rsidRPr="00073A07">
        <w:rPr>
          <w:rFonts w:ascii="Arial" w:hAnsi="Arial" w:cs="Arial"/>
          <w:sz w:val="16"/>
          <w:szCs w:val="16"/>
          <w:vertAlign w:val="superscript"/>
        </w:rPr>
        <w:t>1</w:t>
      </w:r>
      <w:r w:rsidR="00242104" w:rsidRPr="002B40F9">
        <w:rPr>
          <w:rFonts w:ascii="Arial" w:hAnsi="Arial" w:cs="Arial"/>
          <w:sz w:val="16"/>
          <w:szCs w:val="16"/>
        </w:rPr>
        <w:t>Euro Institute, Rastatt</w:t>
      </w:r>
    </w:p>
    <w:p w:rsidR="008B67F4" w:rsidRDefault="008B67F4">
      <w:r>
        <w:br w:type="page"/>
      </w:r>
    </w:p>
    <w:p w:rsidR="008B67F4" w:rsidRDefault="008B67F4" w:rsidP="00D924F1">
      <w:pPr>
        <w:spacing w:after="0" w:line="240" w:lineRule="auto"/>
        <w:jc w:val="center"/>
        <w:rPr>
          <w:b/>
        </w:rPr>
      </w:pPr>
      <w:r w:rsidRPr="00D924F1">
        <w:rPr>
          <w:b/>
        </w:rPr>
        <w:lastRenderedPageBreak/>
        <w:t>Restauration fonctionnelle d'une anastomose rhénane : trajectoire temporelle, état initial, monitoring post-restauration interdisciplinaire, modélisation (Rhin Supérieur, France, île du Rohrschollen)</w:t>
      </w:r>
    </w:p>
    <w:p w:rsidR="00D924F1" w:rsidRPr="00D924F1" w:rsidRDefault="00D924F1" w:rsidP="00D924F1">
      <w:pPr>
        <w:spacing w:after="0" w:line="240" w:lineRule="auto"/>
        <w:jc w:val="center"/>
        <w:rPr>
          <w:b/>
        </w:rPr>
      </w:pPr>
    </w:p>
    <w:p w:rsidR="008B67F4" w:rsidRDefault="008B67F4" w:rsidP="00D924F1">
      <w:pPr>
        <w:spacing w:after="0" w:line="240" w:lineRule="auto"/>
        <w:jc w:val="center"/>
        <w:rPr>
          <w:b/>
          <w:lang w:val="de-DE"/>
        </w:rPr>
      </w:pPr>
      <w:r w:rsidRPr="00D924F1">
        <w:rPr>
          <w:b/>
          <w:lang w:val="de-DE"/>
        </w:rPr>
        <w:t xml:space="preserve">Funktionelle Renaturierung eines Rheinauegewässers: historische Entwicklung, interdisziplinäres Monitoring ex </w:t>
      </w:r>
      <w:proofErr w:type="spellStart"/>
      <w:r w:rsidRPr="00D924F1">
        <w:rPr>
          <w:b/>
          <w:lang w:val="de-DE"/>
        </w:rPr>
        <w:t>post</w:t>
      </w:r>
      <w:proofErr w:type="spellEnd"/>
      <w:r w:rsidRPr="00D924F1">
        <w:rPr>
          <w:b/>
          <w:lang w:val="de-DE"/>
        </w:rPr>
        <w:t>, und Modellierung (Oberrhein, Frankreich, Rohrschollen Insel)</w:t>
      </w:r>
    </w:p>
    <w:p w:rsidR="00D924F1" w:rsidRPr="00D924F1" w:rsidRDefault="00D924F1" w:rsidP="00D924F1">
      <w:pPr>
        <w:spacing w:after="0" w:line="240" w:lineRule="auto"/>
        <w:jc w:val="center"/>
        <w:rPr>
          <w:b/>
          <w:lang w:val="de-DE"/>
        </w:rPr>
      </w:pPr>
    </w:p>
    <w:p w:rsidR="00035CB8" w:rsidRPr="00035CB8" w:rsidRDefault="00035CB8" w:rsidP="00035CB8">
      <w:pPr>
        <w:pStyle w:val="3names"/>
        <w:ind w:left="0"/>
        <w:rPr>
          <w:rFonts w:asciiTheme="minorHAnsi" w:hAnsiTheme="minorHAnsi"/>
          <w:sz w:val="22"/>
          <w:vertAlign w:val="superscript"/>
          <w:lang w:val="de-DE"/>
        </w:rPr>
      </w:pPr>
      <w:r w:rsidRPr="00035CB8">
        <w:rPr>
          <w:rFonts w:asciiTheme="minorHAnsi" w:hAnsiTheme="minorHAnsi"/>
          <w:sz w:val="22"/>
          <w:lang w:val="de-DE"/>
        </w:rPr>
        <w:t>Eschbach</w:t>
      </w:r>
      <w:r>
        <w:rPr>
          <w:rFonts w:asciiTheme="minorHAnsi" w:hAnsiTheme="minorHAnsi"/>
          <w:sz w:val="22"/>
          <w:lang w:val="de-DE"/>
        </w:rPr>
        <w:t xml:space="preserve"> D.</w:t>
      </w:r>
      <w:r w:rsidRPr="00035CB8">
        <w:rPr>
          <w:rStyle w:val="indice"/>
          <w:rFonts w:asciiTheme="minorHAnsi" w:hAnsiTheme="minorHAnsi"/>
          <w:sz w:val="22"/>
          <w:vertAlign w:val="superscript"/>
          <w:lang w:val="de-DE"/>
        </w:rPr>
        <w:t>1</w:t>
      </w:r>
      <w:r w:rsidRPr="00035CB8">
        <w:rPr>
          <w:rStyle w:val="indice"/>
          <w:rFonts w:asciiTheme="minorHAnsi" w:hAnsiTheme="minorHAnsi"/>
          <w:sz w:val="22"/>
          <w:lang w:val="de-DE"/>
        </w:rPr>
        <w:t>,</w:t>
      </w:r>
      <w:r w:rsidRPr="00035CB8">
        <w:rPr>
          <w:rFonts w:asciiTheme="minorHAnsi" w:hAnsiTheme="minorHAnsi"/>
          <w:sz w:val="22"/>
          <w:lang w:val="de-DE"/>
        </w:rPr>
        <w:t xml:space="preserve"> Schmitt</w:t>
      </w:r>
      <w:r>
        <w:rPr>
          <w:rFonts w:asciiTheme="minorHAnsi" w:hAnsiTheme="minorHAnsi"/>
          <w:sz w:val="22"/>
          <w:lang w:val="de-DE"/>
        </w:rPr>
        <w:t xml:space="preserve"> L.</w:t>
      </w:r>
      <w:r w:rsidRPr="00035CB8">
        <w:rPr>
          <w:rFonts w:asciiTheme="minorHAnsi" w:hAnsiTheme="minorHAnsi"/>
          <w:sz w:val="22"/>
          <w:vertAlign w:val="superscript"/>
          <w:lang w:val="de-DE"/>
        </w:rPr>
        <w:t>1</w:t>
      </w:r>
      <w:r w:rsidRPr="00035CB8">
        <w:rPr>
          <w:rFonts w:asciiTheme="minorHAnsi" w:hAnsiTheme="minorHAnsi"/>
          <w:sz w:val="22"/>
          <w:lang w:val="de-DE"/>
        </w:rPr>
        <w:t xml:space="preserve">, </w:t>
      </w:r>
      <w:proofErr w:type="spellStart"/>
      <w:r w:rsidRPr="00035CB8">
        <w:rPr>
          <w:rFonts w:asciiTheme="minorHAnsi" w:hAnsiTheme="minorHAnsi"/>
          <w:sz w:val="22"/>
          <w:lang w:val="de-DE"/>
        </w:rPr>
        <w:t>Trémolières</w:t>
      </w:r>
      <w:proofErr w:type="spellEnd"/>
      <w:r>
        <w:rPr>
          <w:rFonts w:asciiTheme="minorHAnsi" w:hAnsiTheme="minorHAnsi"/>
          <w:sz w:val="22"/>
          <w:lang w:val="de-DE"/>
        </w:rPr>
        <w:t xml:space="preserve"> M.</w:t>
      </w:r>
      <w:r w:rsidRPr="00035CB8">
        <w:rPr>
          <w:rFonts w:asciiTheme="minorHAnsi" w:hAnsiTheme="minorHAnsi"/>
          <w:sz w:val="22"/>
          <w:vertAlign w:val="superscript"/>
          <w:lang w:val="de-DE"/>
        </w:rPr>
        <w:t>2</w:t>
      </w:r>
      <w:r w:rsidRPr="00035CB8">
        <w:rPr>
          <w:rFonts w:asciiTheme="minorHAnsi" w:hAnsiTheme="minorHAnsi"/>
          <w:sz w:val="22"/>
          <w:lang w:val="de-DE"/>
        </w:rPr>
        <w:t>, Beisel</w:t>
      </w:r>
      <w:r>
        <w:rPr>
          <w:rFonts w:asciiTheme="minorHAnsi" w:hAnsiTheme="minorHAnsi"/>
          <w:sz w:val="22"/>
          <w:lang w:val="de-DE"/>
        </w:rPr>
        <w:t xml:space="preserve"> J.-N.</w:t>
      </w:r>
      <w:r w:rsidRPr="00035CB8">
        <w:rPr>
          <w:rFonts w:asciiTheme="minorHAnsi" w:hAnsiTheme="minorHAnsi"/>
          <w:sz w:val="22"/>
          <w:vertAlign w:val="superscript"/>
          <w:lang w:val="de-DE"/>
        </w:rPr>
        <w:t>3</w:t>
      </w:r>
      <w:r w:rsidRPr="00035CB8">
        <w:rPr>
          <w:rFonts w:asciiTheme="minorHAnsi" w:hAnsiTheme="minorHAnsi"/>
          <w:sz w:val="22"/>
          <w:lang w:val="de-DE"/>
        </w:rPr>
        <w:t xml:space="preserve">, </w:t>
      </w:r>
      <w:proofErr w:type="spellStart"/>
      <w:r w:rsidRPr="00035CB8">
        <w:rPr>
          <w:rFonts w:asciiTheme="minorHAnsi" w:hAnsiTheme="minorHAnsi"/>
          <w:sz w:val="22"/>
          <w:lang w:val="de-DE"/>
        </w:rPr>
        <w:t>Piasny</w:t>
      </w:r>
      <w:proofErr w:type="spellEnd"/>
      <w:r>
        <w:rPr>
          <w:rFonts w:asciiTheme="minorHAnsi" w:hAnsiTheme="minorHAnsi"/>
          <w:sz w:val="22"/>
          <w:lang w:val="de-DE"/>
        </w:rPr>
        <w:t xml:space="preserve"> G.</w:t>
      </w:r>
      <w:r w:rsidRPr="00035CB8">
        <w:rPr>
          <w:rFonts w:asciiTheme="minorHAnsi" w:hAnsiTheme="minorHAnsi"/>
          <w:sz w:val="22"/>
          <w:vertAlign w:val="superscript"/>
          <w:lang w:val="de-DE"/>
        </w:rPr>
        <w:t>1</w:t>
      </w:r>
      <w:r w:rsidRPr="00035CB8">
        <w:rPr>
          <w:rFonts w:asciiTheme="minorHAnsi" w:hAnsiTheme="minorHAnsi"/>
          <w:sz w:val="22"/>
          <w:lang w:val="de-DE"/>
        </w:rPr>
        <w:t xml:space="preserve">, </w:t>
      </w:r>
      <w:r>
        <w:rPr>
          <w:rFonts w:asciiTheme="minorHAnsi" w:hAnsiTheme="minorHAnsi"/>
          <w:sz w:val="22"/>
          <w:lang w:val="de-DE"/>
        </w:rPr>
        <w:t>G</w:t>
      </w:r>
      <w:r w:rsidRPr="00035CB8">
        <w:rPr>
          <w:rFonts w:asciiTheme="minorHAnsi" w:hAnsiTheme="minorHAnsi"/>
          <w:sz w:val="22"/>
          <w:lang w:val="de-DE"/>
        </w:rPr>
        <w:t>arambois</w:t>
      </w:r>
      <w:r>
        <w:rPr>
          <w:rFonts w:asciiTheme="minorHAnsi" w:hAnsiTheme="minorHAnsi"/>
          <w:sz w:val="22"/>
          <w:lang w:val="de-DE"/>
        </w:rPr>
        <w:t xml:space="preserve"> P.-A.</w:t>
      </w:r>
      <w:r w:rsidRPr="00035CB8">
        <w:rPr>
          <w:rFonts w:asciiTheme="minorHAnsi" w:hAnsiTheme="minorHAnsi"/>
          <w:sz w:val="22"/>
          <w:vertAlign w:val="superscript"/>
          <w:lang w:val="de-DE"/>
        </w:rPr>
        <w:t>4</w:t>
      </w:r>
      <w:r w:rsidRPr="00035CB8">
        <w:rPr>
          <w:rFonts w:asciiTheme="minorHAnsi" w:hAnsiTheme="minorHAnsi"/>
          <w:sz w:val="22"/>
          <w:lang w:val="de-DE"/>
        </w:rPr>
        <w:t>, Weill</w:t>
      </w:r>
      <w:r>
        <w:rPr>
          <w:rFonts w:asciiTheme="minorHAnsi" w:hAnsiTheme="minorHAnsi"/>
          <w:sz w:val="22"/>
          <w:lang w:val="de-DE"/>
        </w:rPr>
        <w:t xml:space="preserve"> S.</w:t>
      </w:r>
      <w:r w:rsidRPr="00035CB8">
        <w:rPr>
          <w:rFonts w:asciiTheme="minorHAnsi" w:hAnsiTheme="minorHAnsi"/>
          <w:sz w:val="22"/>
          <w:vertAlign w:val="superscript"/>
          <w:lang w:val="de-DE"/>
        </w:rPr>
        <w:t>5</w:t>
      </w:r>
      <w:r w:rsidRPr="00035CB8">
        <w:rPr>
          <w:rFonts w:asciiTheme="minorHAnsi" w:hAnsiTheme="minorHAnsi"/>
          <w:sz w:val="22"/>
          <w:lang w:val="de-DE"/>
        </w:rPr>
        <w:t xml:space="preserve">, </w:t>
      </w:r>
      <w:proofErr w:type="spellStart"/>
      <w:r w:rsidRPr="00035CB8">
        <w:rPr>
          <w:rFonts w:asciiTheme="minorHAnsi" w:hAnsiTheme="minorHAnsi"/>
          <w:sz w:val="22"/>
          <w:lang w:val="de-DE"/>
        </w:rPr>
        <w:t>Payraudeau</w:t>
      </w:r>
      <w:proofErr w:type="spellEnd"/>
      <w:r>
        <w:rPr>
          <w:rFonts w:asciiTheme="minorHAnsi" w:hAnsiTheme="minorHAnsi"/>
          <w:sz w:val="22"/>
          <w:lang w:val="de-DE"/>
        </w:rPr>
        <w:t xml:space="preserve"> S.</w:t>
      </w:r>
      <w:r w:rsidRPr="00035CB8">
        <w:rPr>
          <w:rFonts w:asciiTheme="minorHAnsi" w:hAnsiTheme="minorHAnsi"/>
          <w:sz w:val="22"/>
          <w:vertAlign w:val="superscript"/>
          <w:lang w:val="de-DE"/>
        </w:rPr>
        <w:t>5</w:t>
      </w:r>
      <w:r w:rsidRPr="00035CB8">
        <w:rPr>
          <w:rFonts w:asciiTheme="minorHAnsi" w:hAnsiTheme="minorHAnsi"/>
          <w:sz w:val="22"/>
          <w:lang w:val="de-DE"/>
        </w:rPr>
        <w:t xml:space="preserve">, </w:t>
      </w:r>
      <w:proofErr w:type="spellStart"/>
      <w:r w:rsidRPr="00035CB8">
        <w:rPr>
          <w:rFonts w:asciiTheme="minorHAnsi" w:hAnsiTheme="minorHAnsi"/>
          <w:sz w:val="22"/>
          <w:lang w:val="de-DE"/>
        </w:rPr>
        <w:t>Imfeld</w:t>
      </w:r>
      <w:proofErr w:type="spellEnd"/>
      <w:r>
        <w:rPr>
          <w:rFonts w:asciiTheme="minorHAnsi" w:hAnsiTheme="minorHAnsi"/>
          <w:sz w:val="22"/>
          <w:lang w:val="de-DE"/>
        </w:rPr>
        <w:t xml:space="preserve"> G.</w:t>
      </w:r>
      <w:r w:rsidRPr="00035CB8">
        <w:rPr>
          <w:rFonts w:asciiTheme="minorHAnsi" w:hAnsiTheme="minorHAnsi"/>
          <w:sz w:val="22"/>
          <w:vertAlign w:val="superscript"/>
          <w:lang w:val="de-DE"/>
        </w:rPr>
        <w:t>5</w:t>
      </w:r>
      <w:r w:rsidRPr="00035CB8">
        <w:rPr>
          <w:rFonts w:asciiTheme="minorHAnsi" w:hAnsiTheme="minorHAnsi"/>
          <w:sz w:val="22"/>
          <w:lang w:val="de-DE"/>
        </w:rPr>
        <w:t xml:space="preserve">, </w:t>
      </w:r>
      <w:proofErr w:type="spellStart"/>
      <w:r w:rsidRPr="00035CB8">
        <w:rPr>
          <w:rFonts w:asciiTheme="minorHAnsi" w:hAnsiTheme="minorHAnsi"/>
          <w:sz w:val="22"/>
          <w:lang w:val="de-DE"/>
        </w:rPr>
        <w:t>Finaud-Guyot</w:t>
      </w:r>
      <w:proofErr w:type="spellEnd"/>
      <w:r>
        <w:rPr>
          <w:rFonts w:asciiTheme="minorHAnsi" w:hAnsiTheme="minorHAnsi"/>
          <w:sz w:val="22"/>
          <w:lang w:val="de-DE"/>
        </w:rPr>
        <w:t xml:space="preserve"> P.</w:t>
      </w:r>
      <w:r w:rsidRPr="00035CB8">
        <w:rPr>
          <w:rFonts w:asciiTheme="minorHAnsi" w:hAnsiTheme="minorHAnsi"/>
          <w:sz w:val="22"/>
          <w:vertAlign w:val="superscript"/>
          <w:lang w:val="de-DE"/>
        </w:rPr>
        <w:t>4</w:t>
      </w:r>
      <w:r w:rsidRPr="00035CB8">
        <w:rPr>
          <w:rFonts w:asciiTheme="minorHAnsi" w:hAnsiTheme="minorHAnsi"/>
          <w:sz w:val="22"/>
          <w:lang w:val="de-DE"/>
        </w:rPr>
        <w:t xml:space="preserve">, </w:t>
      </w:r>
      <w:proofErr w:type="spellStart"/>
      <w:r w:rsidRPr="00035CB8">
        <w:rPr>
          <w:rFonts w:asciiTheme="minorHAnsi" w:hAnsiTheme="minorHAnsi"/>
          <w:sz w:val="22"/>
          <w:lang w:val="de-DE"/>
        </w:rPr>
        <w:t>Grussenmeyer</w:t>
      </w:r>
      <w:proofErr w:type="spellEnd"/>
      <w:r>
        <w:rPr>
          <w:rFonts w:asciiTheme="minorHAnsi" w:hAnsiTheme="minorHAnsi"/>
          <w:sz w:val="22"/>
          <w:lang w:val="de-DE"/>
        </w:rPr>
        <w:t xml:space="preserve"> P.</w:t>
      </w:r>
      <w:r w:rsidRPr="00035CB8">
        <w:rPr>
          <w:rFonts w:asciiTheme="minorHAnsi" w:hAnsiTheme="minorHAnsi"/>
          <w:sz w:val="22"/>
          <w:vertAlign w:val="superscript"/>
          <w:lang w:val="de-DE"/>
        </w:rPr>
        <w:t>6</w:t>
      </w:r>
      <w:r w:rsidRPr="00035CB8">
        <w:rPr>
          <w:rFonts w:asciiTheme="minorHAnsi" w:hAnsiTheme="minorHAnsi"/>
          <w:sz w:val="22"/>
          <w:lang w:val="de-DE"/>
        </w:rPr>
        <w:t xml:space="preserve">, </w:t>
      </w:r>
      <w:proofErr w:type="spellStart"/>
      <w:r w:rsidRPr="00035CB8">
        <w:rPr>
          <w:rFonts w:asciiTheme="minorHAnsi" w:hAnsiTheme="minorHAnsi"/>
          <w:sz w:val="22"/>
          <w:lang w:val="de-DE"/>
        </w:rPr>
        <w:t>Koehl</w:t>
      </w:r>
      <w:proofErr w:type="spellEnd"/>
      <w:r>
        <w:rPr>
          <w:rFonts w:asciiTheme="minorHAnsi" w:hAnsiTheme="minorHAnsi"/>
          <w:sz w:val="22"/>
          <w:lang w:val="de-DE"/>
        </w:rPr>
        <w:t xml:space="preserve"> M.</w:t>
      </w:r>
      <w:r w:rsidRPr="00035CB8">
        <w:rPr>
          <w:rFonts w:asciiTheme="minorHAnsi" w:hAnsiTheme="minorHAnsi"/>
          <w:sz w:val="22"/>
          <w:vertAlign w:val="superscript"/>
          <w:lang w:val="de-DE"/>
        </w:rPr>
        <w:t>6</w:t>
      </w:r>
    </w:p>
    <w:p w:rsidR="00035CB8" w:rsidRPr="00035CB8" w:rsidRDefault="00035CB8" w:rsidP="008B67F4">
      <w:pPr>
        <w:rPr>
          <w:lang w:val="de-DE"/>
        </w:rPr>
      </w:pPr>
    </w:p>
    <w:p w:rsidR="00035CB8" w:rsidRPr="00AD510F" w:rsidRDefault="00035CB8" w:rsidP="00035CB8">
      <w:pPr>
        <w:pStyle w:val="4organisme"/>
        <w:ind w:left="0"/>
        <w:rPr>
          <w:sz w:val="16"/>
        </w:rPr>
      </w:pPr>
      <w:r w:rsidRPr="00AD510F">
        <w:rPr>
          <w:sz w:val="16"/>
          <w:vertAlign w:val="superscript"/>
        </w:rPr>
        <w:t>1</w:t>
      </w:r>
      <w:r w:rsidRPr="00AD510F">
        <w:rPr>
          <w:sz w:val="16"/>
        </w:rPr>
        <w:t xml:space="preserve">LIVE, UMR 7362 - </w:t>
      </w:r>
      <w:proofErr w:type="spellStart"/>
      <w:r w:rsidRPr="00AD510F">
        <w:rPr>
          <w:sz w:val="16"/>
        </w:rPr>
        <w:t>Unistra</w:t>
      </w:r>
      <w:proofErr w:type="spellEnd"/>
      <w:r w:rsidRPr="00AD510F">
        <w:rPr>
          <w:sz w:val="16"/>
        </w:rPr>
        <w:t xml:space="preserve"> - CNRS - ENGEES, </w:t>
      </w:r>
      <w:r w:rsidRPr="00726A17">
        <w:rPr>
          <w:sz w:val="16"/>
        </w:rPr>
        <w:t>LTER - "Zone Atelier Environnementale Urbaine"</w:t>
      </w:r>
      <w:r>
        <w:rPr>
          <w:sz w:val="16"/>
        </w:rPr>
        <w:t xml:space="preserve">, </w:t>
      </w:r>
      <w:r w:rsidRPr="00AD510F">
        <w:rPr>
          <w:sz w:val="16"/>
        </w:rPr>
        <w:t>Faculté de Géographie et d’Aménagement, 3 rue de l’Argonne, 67083 Strasbourg</w:t>
      </w:r>
    </w:p>
    <w:p w:rsidR="00035CB8" w:rsidRPr="00AD510F" w:rsidRDefault="00035CB8" w:rsidP="00035CB8">
      <w:pPr>
        <w:pStyle w:val="4organisme"/>
        <w:ind w:left="0"/>
        <w:rPr>
          <w:sz w:val="16"/>
        </w:rPr>
      </w:pPr>
      <w:r w:rsidRPr="00AD510F">
        <w:rPr>
          <w:sz w:val="16"/>
          <w:vertAlign w:val="superscript"/>
        </w:rPr>
        <w:t>2</w:t>
      </w:r>
      <w:r w:rsidRPr="00AD510F">
        <w:rPr>
          <w:sz w:val="16"/>
        </w:rPr>
        <w:t>LIVE, UMR 7362 - Institut de Botanique</w:t>
      </w:r>
      <w:r>
        <w:rPr>
          <w:sz w:val="16"/>
        </w:rPr>
        <w:t xml:space="preserve"> - </w:t>
      </w:r>
      <w:r w:rsidRPr="00726A17">
        <w:rPr>
          <w:sz w:val="16"/>
        </w:rPr>
        <w:t>LTER - "Zone Atelier Environnementale Urbaine"</w:t>
      </w:r>
      <w:r w:rsidRPr="00AD510F">
        <w:rPr>
          <w:sz w:val="16"/>
        </w:rPr>
        <w:t xml:space="preserve">, 28 rue Goethe, 67083 Strasbourg </w:t>
      </w:r>
    </w:p>
    <w:p w:rsidR="00035CB8" w:rsidRPr="00AD510F" w:rsidRDefault="00035CB8" w:rsidP="00035CB8">
      <w:pPr>
        <w:pStyle w:val="4organisme"/>
        <w:ind w:left="0"/>
        <w:rPr>
          <w:sz w:val="16"/>
        </w:rPr>
      </w:pPr>
      <w:r w:rsidRPr="00AD510F">
        <w:rPr>
          <w:sz w:val="16"/>
          <w:vertAlign w:val="superscript"/>
        </w:rPr>
        <w:t>3</w:t>
      </w:r>
      <w:r w:rsidRPr="00AD510F">
        <w:rPr>
          <w:sz w:val="16"/>
        </w:rPr>
        <w:t>LIVE, UMR 7362</w:t>
      </w:r>
      <w:r>
        <w:rPr>
          <w:sz w:val="16"/>
        </w:rPr>
        <w:t xml:space="preserve"> –</w:t>
      </w:r>
      <w:r w:rsidRPr="00AD510F">
        <w:rPr>
          <w:sz w:val="16"/>
        </w:rPr>
        <w:t xml:space="preserve"> ENGEES</w:t>
      </w:r>
      <w:r>
        <w:rPr>
          <w:sz w:val="16"/>
        </w:rPr>
        <w:t xml:space="preserve"> - </w:t>
      </w:r>
      <w:r w:rsidRPr="00726A17">
        <w:rPr>
          <w:sz w:val="16"/>
        </w:rPr>
        <w:t>LTER - "Zone Atelier Environnementale Urbaine"</w:t>
      </w:r>
      <w:r w:rsidRPr="00AD510F">
        <w:rPr>
          <w:sz w:val="16"/>
        </w:rPr>
        <w:t>, 1 Quai Koch, 67067 Strasbourg</w:t>
      </w:r>
    </w:p>
    <w:p w:rsidR="00035CB8" w:rsidRPr="00AD510F" w:rsidRDefault="00035CB8" w:rsidP="00035CB8">
      <w:pPr>
        <w:pStyle w:val="4organisme"/>
        <w:ind w:left="0"/>
        <w:rPr>
          <w:sz w:val="16"/>
        </w:rPr>
      </w:pPr>
      <w:r w:rsidRPr="00AD510F">
        <w:rPr>
          <w:sz w:val="16"/>
          <w:vertAlign w:val="superscript"/>
        </w:rPr>
        <w:t>4</w:t>
      </w:r>
      <w:r w:rsidRPr="00AD510F">
        <w:rPr>
          <w:sz w:val="16"/>
        </w:rPr>
        <w:t>ICube, UMR 7357 - Équipe Mécanique des Fluides, Département Mécanique, 2 rue Boussingault, 67000 Strasbourg</w:t>
      </w:r>
    </w:p>
    <w:p w:rsidR="00035CB8" w:rsidRPr="00AD510F" w:rsidRDefault="00035CB8" w:rsidP="00035CB8">
      <w:pPr>
        <w:pStyle w:val="4organisme"/>
        <w:ind w:left="0"/>
        <w:rPr>
          <w:sz w:val="16"/>
        </w:rPr>
      </w:pPr>
      <w:r w:rsidRPr="00AD510F">
        <w:rPr>
          <w:sz w:val="16"/>
          <w:vertAlign w:val="superscript"/>
        </w:rPr>
        <w:t>5</w:t>
      </w:r>
      <w:r w:rsidRPr="00AD510F">
        <w:rPr>
          <w:sz w:val="16"/>
        </w:rPr>
        <w:t xml:space="preserve">LHyGES, UMR 7517 - </w:t>
      </w:r>
      <w:proofErr w:type="spellStart"/>
      <w:r w:rsidRPr="00AD510F">
        <w:rPr>
          <w:sz w:val="16"/>
        </w:rPr>
        <w:t>Unistra</w:t>
      </w:r>
      <w:proofErr w:type="spellEnd"/>
      <w:r w:rsidRPr="00AD510F">
        <w:rPr>
          <w:sz w:val="16"/>
        </w:rPr>
        <w:t xml:space="preserve"> - CNRS - EOST, 5 rue René Descartes, 67084 Strasbourg</w:t>
      </w:r>
    </w:p>
    <w:p w:rsidR="00035CB8" w:rsidRPr="00AD510F" w:rsidRDefault="00035CB8" w:rsidP="00035CB8">
      <w:pPr>
        <w:pStyle w:val="4organisme"/>
        <w:ind w:left="0"/>
        <w:rPr>
          <w:sz w:val="16"/>
        </w:rPr>
      </w:pPr>
      <w:r w:rsidRPr="00AD510F">
        <w:rPr>
          <w:rFonts w:ascii="Calibri" w:hAnsi="Calibri"/>
          <w:sz w:val="16"/>
          <w:vertAlign w:val="superscript"/>
        </w:rPr>
        <w:t>6</w:t>
      </w:r>
      <w:r w:rsidRPr="00AD510F">
        <w:rPr>
          <w:sz w:val="16"/>
        </w:rPr>
        <w:t>ICube, UMR 7357 - Équipe TRIO, Photogrammétrie et géomatique, INSA de Strasbourg, 67084 Strasbourg</w:t>
      </w:r>
    </w:p>
    <w:p w:rsidR="00035CB8" w:rsidRDefault="00035CB8" w:rsidP="00035CB8">
      <w:pPr>
        <w:spacing w:after="0" w:line="240" w:lineRule="auto"/>
      </w:pPr>
    </w:p>
    <w:p w:rsidR="00035CB8" w:rsidRDefault="00035CB8" w:rsidP="00035CB8">
      <w:pPr>
        <w:spacing w:after="0" w:line="240" w:lineRule="auto"/>
      </w:pPr>
    </w:p>
    <w:p w:rsidR="00035CB8" w:rsidRDefault="00035CB8" w:rsidP="00035CB8">
      <w:pPr>
        <w:spacing w:after="0" w:line="240" w:lineRule="auto"/>
        <w:jc w:val="both"/>
        <w:rPr>
          <w:lang w:val="en-GB"/>
        </w:rPr>
      </w:pPr>
      <w:r w:rsidRPr="008405D5">
        <w:rPr>
          <w:lang w:val="en-GB"/>
        </w:rPr>
        <w:t>The LIFE+ project “Restoring dynamics of Rhine alluvial habitats on the Rohrschollen Island”</w:t>
      </w:r>
      <w:r>
        <w:rPr>
          <w:lang w:val="en-GB"/>
        </w:rPr>
        <w:t xml:space="preserve"> (2010-2014)</w:t>
      </w:r>
      <w:r w:rsidRPr="008405D5">
        <w:rPr>
          <w:lang w:val="en-GB"/>
        </w:rPr>
        <w:t>, aim</w:t>
      </w:r>
      <w:r>
        <w:rPr>
          <w:lang w:val="en-GB"/>
        </w:rPr>
        <w:t>ed</w:t>
      </w:r>
      <w:r w:rsidRPr="008405D5">
        <w:rPr>
          <w:lang w:val="en-GB"/>
        </w:rPr>
        <w:t xml:space="preserve"> to restore the </w:t>
      </w:r>
      <w:proofErr w:type="spellStart"/>
      <w:r w:rsidRPr="008405D5">
        <w:rPr>
          <w:lang w:val="en-GB"/>
        </w:rPr>
        <w:t>hydromorphological</w:t>
      </w:r>
      <w:proofErr w:type="spellEnd"/>
      <w:r w:rsidRPr="008405D5">
        <w:rPr>
          <w:lang w:val="en-GB"/>
        </w:rPr>
        <w:t xml:space="preserve"> and ecological functionalities of the </w:t>
      </w:r>
      <w:r>
        <w:rPr>
          <w:lang w:val="en-GB"/>
        </w:rPr>
        <w:t xml:space="preserve">Rohrschollen fluvial </w:t>
      </w:r>
      <w:proofErr w:type="spellStart"/>
      <w:r w:rsidRPr="008405D5">
        <w:rPr>
          <w:lang w:val="en-GB"/>
        </w:rPr>
        <w:t>hydrosystem</w:t>
      </w:r>
      <w:proofErr w:type="spellEnd"/>
      <w:r w:rsidRPr="008405D5">
        <w:rPr>
          <w:lang w:val="en-GB"/>
        </w:rPr>
        <w:t>: bedload dynamics, channel mobility, surface water-groundwater exchanges, renewal of pioneer ecosystems</w:t>
      </w:r>
      <w:r>
        <w:rPr>
          <w:lang w:val="en-GB"/>
        </w:rPr>
        <w:t>, development of lotic habitats</w:t>
      </w:r>
      <w:r w:rsidRPr="008405D5">
        <w:rPr>
          <w:lang w:val="en-GB"/>
        </w:rPr>
        <w:t xml:space="preserve">…The </w:t>
      </w:r>
      <w:proofErr w:type="spellStart"/>
      <w:r w:rsidRPr="008405D5">
        <w:rPr>
          <w:lang w:val="en-GB"/>
        </w:rPr>
        <w:t>Bauerngrundwasser</w:t>
      </w:r>
      <w:proofErr w:type="spellEnd"/>
      <w:r w:rsidRPr="008405D5">
        <w:rPr>
          <w:lang w:val="en-GB"/>
        </w:rPr>
        <w:t xml:space="preserve"> (anastomosing channel of Rohrschollen Island) </w:t>
      </w:r>
      <w:r>
        <w:rPr>
          <w:lang w:val="en-GB"/>
        </w:rPr>
        <w:t>was</w:t>
      </w:r>
      <w:r w:rsidRPr="008405D5">
        <w:rPr>
          <w:lang w:val="en-GB"/>
        </w:rPr>
        <w:t xml:space="preserve"> reconnected to the Rhine by excavating a new upstream connection channel. Water input can attain </w:t>
      </w:r>
      <w:proofErr w:type="gramStart"/>
      <w:r w:rsidRPr="008405D5">
        <w:rPr>
          <w:lang w:val="en-GB"/>
        </w:rPr>
        <w:t>80</w:t>
      </w:r>
      <w:r>
        <w:rPr>
          <w:lang w:val="en-GB"/>
        </w:rPr>
        <w:t xml:space="preserve"> </w:t>
      </w:r>
      <w:r w:rsidRPr="008405D5">
        <w:rPr>
          <w:lang w:val="en-GB"/>
        </w:rPr>
        <w:t>m</w:t>
      </w:r>
      <w:r w:rsidRPr="008405D5">
        <w:rPr>
          <w:vertAlign w:val="superscript"/>
          <w:lang w:val="en-GB"/>
        </w:rPr>
        <w:t>3</w:t>
      </w:r>
      <w:r w:rsidRPr="008405D5">
        <w:rPr>
          <w:lang w:val="en-GB"/>
        </w:rPr>
        <w:t xml:space="preserve">/s, leading to </w:t>
      </w:r>
      <w:r>
        <w:rPr>
          <w:lang w:val="en-GB"/>
        </w:rPr>
        <w:t xml:space="preserve">an active geomorphological activity and </w:t>
      </w:r>
      <w:r w:rsidRPr="008405D5">
        <w:rPr>
          <w:lang w:val="en-GB"/>
        </w:rPr>
        <w:t xml:space="preserve">dynamic </w:t>
      </w:r>
      <w:r>
        <w:rPr>
          <w:lang w:val="en-GB"/>
        </w:rPr>
        <w:t>overflows</w:t>
      </w:r>
      <w:proofErr w:type="gramEnd"/>
      <w:r w:rsidRPr="008405D5">
        <w:rPr>
          <w:lang w:val="en-GB"/>
        </w:rPr>
        <w:t xml:space="preserve">. </w:t>
      </w:r>
    </w:p>
    <w:p w:rsidR="00035CB8" w:rsidRDefault="00035CB8" w:rsidP="00035CB8">
      <w:pPr>
        <w:spacing w:after="0" w:line="240" w:lineRule="auto"/>
        <w:jc w:val="both"/>
        <w:rPr>
          <w:lang w:val="en-GB"/>
        </w:rPr>
      </w:pPr>
      <w:r>
        <w:rPr>
          <w:lang w:val="en-GB"/>
        </w:rPr>
        <w:t>In order t</w:t>
      </w:r>
      <w:r w:rsidRPr="008405D5">
        <w:rPr>
          <w:lang w:val="en-GB"/>
        </w:rPr>
        <w:t>o assess the efficiency of the restoration project, an interdisciplinary monitoring</w:t>
      </w:r>
      <w:r>
        <w:rPr>
          <w:lang w:val="en-GB"/>
        </w:rPr>
        <w:t xml:space="preserve">, based </w:t>
      </w:r>
      <w:r w:rsidRPr="008405D5">
        <w:rPr>
          <w:lang w:val="en-GB"/>
        </w:rPr>
        <w:t>on the comparison of pre- and post-restoration dynamics</w:t>
      </w:r>
      <w:r>
        <w:rPr>
          <w:lang w:val="en-GB"/>
        </w:rPr>
        <w:t xml:space="preserve">, </w:t>
      </w:r>
      <w:r w:rsidRPr="008405D5">
        <w:rPr>
          <w:lang w:val="en-GB"/>
        </w:rPr>
        <w:t xml:space="preserve">is carried out. </w:t>
      </w:r>
      <w:r>
        <w:rPr>
          <w:lang w:val="en-GB"/>
        </w:rPr>
        <w:t xml:space="preserve">A study of the multi-secular temporal trajectory of the </w:t>
      </w:r>
      <w:proofErr w:type="spellStart"/>
      <w:r>
        <w:rPr>
          <w:lang w:val="en-GB"/>
        </w:rPr>
        <w:t>hydrosystem</w:t>
      </w:r>
      <w:proofErr w:type="spellEnd"/>
      <w:r>
        <w:rPr>
          <w:lang w:val="en-GB"/>
        </w:rPr>
        <w:t xml:space="preserve"> has been done to</w:t>
      </w:r>
      <w:r w:rsidRPr="00AE26C9">
        <w:rPr>
          <w:lang w:val="en-US"/>
        </w:rPr>
        <w:t xml:space="preserve"> </w:t>
      </w:r>
      <w:r w:rsidRPr="00AE26C9">
        <w:rPr>
          <w:color w:val="000000" w:themeColor="text1"/>
          <w:lang w:val="en-US"/>
        </w:rPr>
        <w:t xml:space="preserve">deduce </w:t>
      </w:r>
      <w:r>
        <w:rPr>
          <w:lang w:val="en-US"/>
        </w:rPr>
        <w:t xml:space="preserve">from it </w:t>
      </w:r>
      <w:r w:rsidRPr="00AE26C9">
        <w:rPr>
          <w:color w:val="000000" w:themeColor="text1"/>
          <w:lang w:val="en-US"/>
        </w:rPr>
        <w:t xml:space="preserve">post-restoration </w:t>
      </w:r>
      <w:r>
        <w:rPr>
          <w:color w:val="000000" w:themeColor="text1"/>
          <w:lang w:val="en-US"/>
        </w:rPr>
        <w:t>evolutionary tendencies,</w:t>
      </w:r>
      <w:r w:rsidRPr="00AE26C9">
        <w:rPr>
          <w:color w:val="000000" w:themeColor="text1"/>
          <w:lang w:val="en-US"/>
        </w:rPr>
        <w:t xml:space="preserve"> based notably on potentialities</w:t>
      </w:r>
      <w:r>
        <w:rPr>
          <w:color w:val="000000" w:themeColor="text1"/>
          <w:lang w:val="en-US"/>
        </w:rPr>
        <w:t xml:space="preserve"> and </w:t>
      </w:r>
      <w:r w:rsidRPr="00D84A17">
        <w:rPr>
          <w:color w:val="000000" w:themeColor="text1"/>
          <w:lang w:val="en-US"/>
        </w:rPr>
        <w:t>constrains</w:t>
      </w:r>
      <w:r>
        <w:rPr>
          <w:color w:val="000000" w:themeColor="text1"/>
          <w:lang w:val="en-US"/>
        </w:rPr>
        <w:t xml:space="preserve">. </w:t>
      </w:r>
      <w:proofErr w:type="spellStart"/>
      <w:r>
        <w:rPr>
          <w:lang w:val="en-GB"/>
        </w:rPr>
        <w:t>Morphodynamic</w:t>
      </w:r>
      <w:proofErr w:type="spellEnd"/>
      <w:r>
        <w:rPr>
          <w:lang w:val="en-GB"/>
        </w:rPr>
        <w:t xml:space="preserve"> 3-D modelling (</w:t>
      </w:r>
      <w:proofErr w:type="spellStart"/>
      <w:r>
        <w:rPr>
          <w:lang w:val="en-GB"/>
        </w:rPr>
        <w:t>lasergrammetry</w:t>
      </w:r>
      <w:proofErr w:type="spellEnd"/>
      <w:r>
        <w:rPr>
          <w:lang w:val="en-GB"/>
        </w:rPr>
        <w:t xml:space="preserve">, photogrammetry) coupled with hydraulic modelling and sediment transport surveys allowed </w:t>
      </w:r>
      <w:proofErr w:type="gramStart"/>
      <w:r>
        <w:rPr>
          <w:lang w:val="en-GB"/>
        </w:rPr>
        <w:t>to develop</w:t>
      </w:r>
      <w:proofErr w:type="gramEnd"/>
      <w:r>
        <w:rPr>
          <w:lang w:val="en-GB"/>
        </w:rPr>
        <w:t xml:space="preserve"> a detailed </w:t>
      </w:r>
      <w:proofErr w:type="spellStart"/>
      <w:r>
        <w:rPr>
          <w:lang w:val="en-GB"/>
        </w:rPr>
        <w:t>spatio</w:t>
      </w:r>
      <w:proofErr w:type="spellEnd"/>
      <w:r>
        <w:rPr>
          <w:lang w:val="en-GB"/>
        </w:rPr>
        <w:t xml:space="preserve">-temporal geomorphological survey, in the short-term (2 years). The </w:t>
      </w:r>
      <w:r w:rsidRPr="008405D5">
        <w:rPr>
          <w:lang w:val="en-GB"/>
        </w:rPr>
        <w:t xml:space="preserve">ecological </w:t>
      </w:r>
      <w:r>
        <w:rPr>
          <w:lang w:val="en-GB"/>
        </w:rPr>
        <w:t xml:space="preserve">survey </w:t>
      </w:r>
      <w:r w:rsidRPr="008405D5">
        <w:rPr>
          <w:lang w:val="en-GB"/>
        </w:rPr>
        <w:t>focuse</w:t>
      </w:r>
      <w:r>
        <w:rPr>
          <w:lang w:val="en-GB"/>
        </w:rPr>
        <w:t>s</w:t>
      </w:r>
      <w:r w:rsidRPr="008405D5">
        <w:rPr>
          <w:lang w:val="en-GB"/>
        </w:rPr>
        <w:t xml:space="preserve"> on </w:t>
      </w:r>
      <w:proofErr w:type="spellStart"/>
      <w:r w:rsidRPr="008405D5">
        <w:rPr>
          <w:lang w:val="en-GB"/>
        </w:rPr>
        <w:t>macrophytes</w:t>
      </w:r>
      <w:proofErr w:type="spellEnd"/>
      <w:r w:rsidRPr="008405D5">
        <w:rPr>
          <w:lang w:val="en-GB"/>
        </w:rPr>
        <w:t xml:space="preserve">, riparian vegetation and </w:t>
      </w:r>
      <w:proofErr w:type="spellStart"/>
      <w:r w:rsidRPr="008405D5">
        <w:rPr>
          <w:lang w:val="en-GB"/>
        </w:rPr>
        <w:t>macrobenthos</w:t>
      </w:r>
      <w:proofErr w:type="spellEnd"/>
      <w:r>
        <w:rPr>
          <w:lang w:val="en-GB"/>
        </w:rPr>
        <w:t xml:space="preserve">. </w:t>
      </w:r>
    </w:p>
    <w:p w:rsidR="00035CB8" w:rsidRPr="00B90899" w:rsidRDefault="00035CB8" w:rsidP="00035CB8">
      <w:pPr>
        <w:spacing w:after="0" w:line="240" w:lineRule="auto"/>
        <w:jc w:val="both"/>
        <w:rPr>
          <w:rStyle w:val="Rfrenceintense"/>
          <w:lang w:val="en-US"/>
        </w:rPr>
      </w:pPr>
      <w:r>
        <w:rPr>
          <w:lang w:val="en-GB"/>
        </w:rPr>
        <w:t xml:space="preserve">Results enable to </w:t>
      </w:r>
      <w:r w:rsidRPr="008405D5">
        <w:rPr>
          <w:lang w:val="en-GB"/>
        </w:rPr>
        <w:t xml:space="preserve">formulate operational recommendations in </w:t>
      </w:r>
      <w:r>
        <w:rPr>
          <w:lang w:val="en-GB"/>
        </w:rPr>
        <w:t xml:space="preserve">order to optimize the </w:t>
      </w:r>
      <w:r w:rsidRPr="008405D5">
        <w:rPr>
          <w:lang w:val="en-GB"/>
        </w:rPr>
        <w:t>environmental gains</w:t>
      </w:r>
      <w:r>
        <w:rPr>
          <w:lang w:val="en-GB"/>
        </w:rPr>
        <w:t>. In the future, the interdisciplinary monitoring will be extended for five years to learn more about post-restoration adjustments and processes (efficiency and sustainability) and to transpose knowledge towards other restoration sites.</w:t>
      </w:r>
    </w:p>
    <w:p w:rsidR="00035CB8" w:rsidRPr="00035CB8" w:rsidRDefault="00035CB8" w:rsidP="008B67F4">
      <w:pPr>
        <w:rPr>
          <w:lang w:val="en-US"/>
        </w:rPr>
      </w:pPr>
    </w:p>
    <w:p w:rsidR="008B67F4" w:rsidRPr="00035CB8" w:rsidRDefault="008B67F4">
      <w:pPr>
        <w:rPr>
          <w:lang w:val="en-US"/>
        </w:rPr>
      </w:pPr>
      <w:r w:rsidRPr="00035CB8">
        <w:rPr>
          <w:lang w:val="en-US"/>
        </w:rPr>
        <w:br w:type="page"/>
      </w:r>
    </w:p>
    <w:p w:rsidR="008B67F4" w:rsidRDefault="008B67F4" w:rsidP="00035CB8">
      <w:pPr>
        <w:spacing w:after="0" w:line="240" w:lineRule="auto"/>
        <w:jc w:val="center"/>
        <w:rPr>
          <w:b/>
          <w:lang w:val="de-DE"/>
        </w:rPr>
      </w:pPr>
      <w:r w:rsidRPr="00035CB8">
        <w:rPr>
          <w:b/>
          <w:lang w:val="de-DE"/>
        </w:rPr>
        <w:lastRenderedPageBreak/>
        <w:t xml:space="preserve">Das Aueninstitut und die Renaturierung </w:t>
      </w:r>
      <w:proofErr w:type="gramStart"/>
      <w:r w:rsidRPr="00035CB8">
        <w:rPr>
          <w:b/>
          <w:lang w:val="de-DE"/>
        </w:rPr>
        <w:t>des Rheinauen</w:t>
      </w:r>
      <w:proofErr w:type="gramEnd"/>
      <w:r w:rsidRPr="00035CB8">
        <w:rPr>
          <w:b/>
          <w:lang w:val="de-DE"/>
        </w:rPr>
        <w:t xml:space="preserve"> bei Rastatt</w:t>
      </w:r>
    </w:p>
    <w:p w:rsidR="00035CB8" w:rsidRPr="00035CB8" w:rsidRDefault="00035CB8" w:rsidP="00035CB8">
      <w:pPr>
        <w:spacing w:after="0" w:line="240" w:lineRule="auto"/>
        <w:jc w:val="center"/>
        <w:rPr>
          <w:b/>
          <w:lang w:val="de-DE"/>
        </w:rPr>
      </w:pPr>
    </w:p>
    <w:p w:rsidR="008B67F4" w:rsidRDefault="00035CB8" w:rsidP="00035CB8">
      <w:pPr>
        <w:spacing w:after="0" w:line="240" w:lineRule="auto"/>
        <w:jc w:val="center"/>
        <w:rPr>
          <w:b/>
        </w:rPr>
      </w:pPr>
      <w:r w:rsidRPr="00035CB8">
        <w:rPr>
          <w:b/>
        </w:rPr>
        <w:t>L</w:t>
      </w:r>
      <w:r w:rsidR="008B67F4" w:rsidRPr="00035CB8">
        <w:rPr>
          <w:b/>
        </w:rPr>
        <w:t>'Institut des plaines alluviales et la restauration des zones alluviales dans les environs de Rastatt</w:t>
      </w:r>
    </w:p>
    <w:p w:rsidR="00035CB8" w:rsidRPr="00035CB8" w:rsidRDefault="00035CB8" w:rsidP="00035CB8">
      <w:pPr>
        <w:spacing w:after="0" w:line="240" w:lineRule="auto"/>
        <w:jc w:val="center"/>
        <w:rPr>
          <w:b/>
        </w:rPr>
      </w:pPr>
    </w:p>
    <w:p w:rsidR="008B67F4" w:rsidRPr="002B40F9" w:rsidRDefault="00035CB8" w:rsidP="00035CB8">
      <w:pPr>
        <w:spacing w:after="0" w:line="240" w:lineRule="auto"/>
      </w:pPr>
      <w:proofErr w:type="spellStart"/>
      <w:r w:rsidRPr="002B40F9">
        <w:t>Damm</w:t>
      </w:r>
      <w:proofErr w:type="spellEnd"/>
      <w:r w:rsidRPr="002B40F9">
        <w:t xml:space="preserve"> C.</w:t>
      </w:r>
      <w:r w:rsidR="002B40F9" w:rsidRPr="00073A07">
        <w:rPr>
          <w:vertAlign w:val="superscript"/>
        </w:rPr>
        <w:t xml:space="preserve"> 1</w:t>
      </w:r>
    </w:p>
    <w:p w:rsidR="00035CB8" w:rsidRPr="002B40F9" w:rsidRDefault="00035CB8" w:rsidP="00035CB8">
      <w:pPr>
        <w:spacing w:after="0" w:line="240" w:lineRule="auto"/>
        <w:rPr>
          <w:rFonts w:ascii="Arial" w:hAnsi="Arial" w:cs="Arial"/>
        </w:rPr>
      </w:pPr>
    </w:p>
    <w:p w:rsidR="00242104" w:rsidRPr="002B40F9" w:rsidRDefault="002B40F9" w:rsidP="00035CB8">
      <w:pPr>
        <w:spacing w:after="0" w:line="240" w:lineRule="auto"/>
        <w:rPr>
          <w:rFonts w:ascii="Arial" w:hAnsi="Arial" w:cs="Arial"/>
          <w:sz w:val="16"/>
          <w:szCs w:val="16"/>
        </w:rPr>
      </w:pPr>
      <w:r w:rsidRPr="00073A07">
        <w:rPr>
          <w:rFonts w:ascii="Arial" w:hAnsi="Arial" w:cs="Arial"/>
          <w:sz w:val="16"/>
          <w:szCs w:val="16"/>
          <w:vertAlign w:val="superscript"/>
        </w:rPr>
        <w:t>1</w:t>
      </w:r>
      <w:r w:rsidR="00242104" w:rsidRPr="002B40F9">
        <w:rPr>
          <w:rFonts w:ascii="Arial" w:hAnsi="Arial" w:cs="Arial"/>
          <w:sz w:val="16"/>
          <w:szCs w:val="16"/>
        </w:rPr>
        <w:t>Euro-Institute</w:t>
      </w:r>
    </w:p>
    <w:p w:rsidR="00035CB8" w:rsidRDefault="00035CB8" w:rsidP="00035CB8">
      <w:pPr>
        <w:pBdr>
          <w:bottom w:val="single" w:sz="6" w:space="1" w:color="auto"/>
        </w:pBdr>
        <w:spacing w:after="0" w:line="240" w:lineRule="auto"/>
      </w:pPr>
    </w:p>
    <w:p w:rsidR="00035CB8" w:rsidRDefault="00035CB8" w:rsidP="00035CB8">
      <w:pPr>
        <w:spacing w:after="0" w:line="240" w:lineRule="auto"/>
      </w:pPr>
    </w:p>
    <w:p w:rsidR="00035CB8" w:rsidRPr="00035CB8" w:rsidRDefault="00035CB8" w:rsidP="00035CB8">
      <w:pPr>
        <w:spacing w:after="0" w:line="240" w:lineRule="auto"/>
        <w:jc w:val="center"/>
        <w:rPr>
          <w:b/>
        </w:rPr>
      </w:pPr>
      <w:r w:rsidRPr="00035CB8">
        <w:rPr>
          <w:b/>
        </w:rPr>
        <w:t>Bilan et perspectives des travaux en hydro-morphologie menés dans le cadre de la Directive Cadre sur l’Eau dans le contexte transfrontalier du Rhin</w:t>
      </w:r>
    </w:p>
    <w:p w:rsidR="00035CB8" w:rsidRPr="00035CB8" w:rsidRDefault="00035CB8" w:rsidP="00035CB8">
      <w:pPr>
        <w:spacing w:after="0" w:line="240" w:lineRule="auto"/>
        <w:jc w:val="center"/>
        <w:rPr>
          <w:b/>
        </w:rPr>
      </w:pPr>
    </w:p>
    <w:p w:rsidR="00035CB8" w:rsidRPr="00035CB8" w:rsidRDefault="00035CB8" w:rsidP="00035CB8">
      <w:pPr>
        <w:spacing w:after="0" w:line="240" w:lineRule="auto"/>
        <w:jc w:val="center"/>
        <w:rPr>
          <w:b/>
          <w:lang w:val="de-DE"/>
        </w:rPr>
      </w:pPr>
      <w:r w:rsidRPr="00035CB8">
        <w:rPr>
          <w:b/>
          <w:lang w:val="de-DE"/>
        </w:rPr>
        <w:t>Bilanz und Perspektiven der hydromorphologischen Arbeiten im Rahmen der Wasserrahmenrichtlinie - im Kontext der grenzüberschreitenden Lage des Rheins</w:t>
      </w:r>
    </w:p>
    <w:p w:rsidR="00035CB8" w:rsidRDefault="00035CB8" w:rsidP="00035CB8">
      <w:pPr>
        <w:spacing w:after="0" w:line="240" w:lineRule="auto"/>
        <w:rPr>
          <w:lang w:val="de-DE"/>
        </w:rPr>
      </w:pPr>
    </w:p>
    <w:p w:rsidR="00035CB8" w:rsidRPr="002B40F9" w:rsidRDefault="00035CB8" w:rsidP="00035CB8">
      <w:pPr>
        <w:spacing w:after="0" w:line="240" w:lineRule="auto"/>
      </w:pPr>
      <w:proofErr w:type="spellStart"/>
      <w:r w:rsidRPr="002B40F9">
        <w:t>Goetghebeur</w:t>
      </w:r>
      <w:proofErr w:type="spellEnd"/>
      <w:r w:rsidRPr="002B40F9">
        <w:t xml:space="preserve"> Ph.</w:t>
      </w:r>
      <w:r w:rsidR="002B40F9" w:rsidRPr="00073A07">
        <w:rPr>
          <w:vertAlign w:val="superscript"/>
        </w:rPr>
        <w:t xml:space="preserve"> 1</w:t>
      </w:r>
    </w:p>
    <w:p w:rsidR="00035CB8" w:rsidRPr="00242104" w:rsidRDefault="00035CB8" w:rsidP="00035CB8">
      <w:pPr>
        <w:spacing w:after="0" w:line="240" w:lineRule="auto"/>
      </w:pPr>
    </w:p>
    <w:p w:rsidR="00035CB8" w:rsidRPr="002B40F9" w:rsidRDefault="002B40F9" w:rsidP="00035CB8">
      <w:pPr>
        <w:spacing w:after="0" w:line="240" w:lineRule="auto"/>
        <w:rPr>
          <w:rFonts w:ascii="Arial" w:hAnsi="Arial" w:cs="Arial"/>
          <w:sz w:val="16"/>
          <w:szCs w:val="16"/>
        </w:rPr>
      </w:pPr>
      <w:r w:rsidRPr="002B40F9">
        <w:rPr>
          <w:rFonts w:ascii="Arial" w:hAnsi="Arial" w:cs="Arial"/>
          <w:sz w:val="16"/>
          <w:szCs w:val="16"/>
          <w:vertAlign w:val="superscript"/>
        </w:rPr>
        <w:t>1</w:t>
      </w:r>
      <w:r w:rsidR="00242104" w:rsidRPr="002B40F9">
        <w:rPr>
          <w:rFonts w:ascii="Arial" w:hAnsi="Arial" w:cs="Arial"/>
          <w:sz w:val="16"/>
          <w:szCs w:val="16"/>
        </w:rPr>
        <w:t>Agence de l’Eau Rhin Meuse</w:t>
      </w:r>
    </w:p>
    <w:p w:rsidR="008B67F4" w:rsidRPr="00242104" w:rsidRDefault="008B67F4" w:rsidP="008B67F4"/>
    <w:sectPr w:rsidR="008B67F4" w:rsidRPr="00242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84" w:rsidRDefault="00017E84" w:rsidP="001B14EC">
      <w:pPr>
        <w:spacing w:after="0" w:line="240" w:lineRule="auto"/>
      </w:pPr>
      <w:r>
        <w:separator/>
      </w:r>
    </w:p>
  </w:endnote>
  <w:endnote w:type="continuationSeparator" w:id="0">
    <w:p w:rsidR="00017E84" w:rsidRDefault="00017E84" w:rsidP="001B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MBX12">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84" w:rsidRDefault="00017E84" w:rsidP="001B14EC">
      <w:pPr>
        <w:spacing w:after="0" w:line="240" w:lineRule="auto"/>
      </w:pPr>
      <w:r>
        <w:separator/>
      </w:r>
    </w:p>
  </w:footnote>
  <w:footnote w:type="continuationSeparator" w:id="0">
    <w:p w:rsidR="00017E84" w:rsidRDefault="00017E84" w:rsidP="001B14EC">
      <w:pPr>
        <w:spacing w:after="0" w:line="240" w:lineRule="auto"/>
      </w:pPr>
      <w:r>
        <w:continuationSeparator/>
      </w:r>
    </w:p>
  </w:footnote>
  <w:footnote w:id="1">
    <w:p w:rsidR="001B14EC" w:rsidRPr="00292D3D" w:rsidRDefault="001B14EC" w:rsidP="00292D3D">
      <w:pPr>
        <w:rPr>
          <w:rFonts w:ascii="Arial" w:eastAsia="Times New Roman" w:hAnsi="Arial" w:cs="Arial"/>
          <w:sz w:val="20"/>
          <w:szCs w:val="20"/>
        </w:rPr>
      </w:pPr>
      <w:r w:rsidRPr="00292D3D">
        <w:rPr>
          <w:rStyle w:val="Appelnotedebasdep"/>
          <w:sz w:val="20"/>
          <w:szCs w:val="20"/>
        </w:rPr>
        <w:footnoteRef/>
      </w:r>
      <w:r w:rsidRPr="00292D3D">
        <w:rPr>
          <w:sz w:val="20"/>
          <w:szCs w:val="20"/>
        </w:rPr>
        <w:t xml:space="preserve"> </w:t>
      </w:r>
      <w:hyperlink r:id="rId1" w:history="1">
        <w:r w:rsidRPr="00292D3D">
          <w:rPr>
            <w:rStyle w:val="Lienhypertexte"/>
            <w:rFonts w:ascii="Arial" w:eastAsia="MS Mincho" w:hAnsi="Arial"/>
            <w:color w:val="0000FF"/>
            <w:sz w:val="20"/>
            <w:szCs w:val="20"/>
          </w:rPr>
          <w:t>http://www.cnrs.fr/inee/outils/seeg_woerr.htm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44C"/>
    <w:multiLevelType w:val="hybridMultilevel"/>
    <w:tmpl w:val="7FE4E7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F4"/>
    <w:rsid w:val="000049D5"/>
    <w:rsid w:val="00017E84"/>
    <w:rsid w:val="00035CB8"/>
    <w:rsid w:val="00073A07"/>
    <w:rsid w:val="001B14EC"/>
    <w:rsid w:val="00242104"/>
    <w:rsid w:val="00292D3D"/>
    <w:rsid w:val="002950D6"/>
    <w:rsid w:val="002B40F9"/>
    <w:rsid w:val="00550163"/>
    <w:rsid w:val="005A7394"/>
    <w:rsid w:val="006C5F25"/>
    <w:rsid w:val="008B67F4"/>
    <w:rsid w:val="00AC7042"/>
    <w:rsid w:val="00B6411E"/>
    <w:rsid w:val="00BE4599"/>
    <w:rsid w:val="00C6566F"/>
    <w:rsid w:val="00D924F1"/>
    <w:rsid w:val="00EF1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organisme">
    <w:name w:val="4organisme"/>
    <w:basedOn w:val="Normal"/>
    <w:link w:val="4organismeCar"/>
    <w:qFormat/>
    <w:rsid w:val="008B67F4"/>
    <w:pPr>
      <w:widowControl w:val="0"/>
      <w:spacing w:after="0" w:line="240" w:lineRule="auto"/>
      <w:ind w:left="1418" w:right="567"/>
    </w:pPr>
    <w:rPr>
      <w:rFonts w:ascii="Arial" w:eastAsia="Times New Roman" w:hAnsi="Arial" w:cs="Times New Roman"/>
      <w:sz w:val="20"/>
      <w:szCs w:val="24"/>
      <w:lang w:eastAsia="fr-FR"/>
    </w:rPr>
  </w:style>
  <w:style w:type="character" w:customStyle="1" w:styleId="4organismeCar">
    <w:name w:val="4organisme Car"/>
    <w:link w:val="4organisme"/>
    <w:qFormat/>
    <w:rsid w:val="008B67F4"/>
    <w:rPr>
      <w:rFonts w:ascii="Arial" w:eastAsia="Times New Roman" w:hAnsi="Arial" w:cs="Times New Roman"/>
      <w:sz w:val="20"/>
      <w:szCs w:val="24"/>
      <w:lang w:eastAsia="fr-FR"/>
    </w:rPr>
  </w:style>
  <w:style w:type="paragraph" w:customStyle="1" w:styleId="Default">
    <w:name w:val="Default"/>
    <w:rsid w:val="00550163"/>
    <w:pPr>
      <w:autoSpaceDE w:val="0"/>
      <w:autoSpaceDN w:val="0"/>
      <w:adjustRightInd w:val="0"/>
      <w:spacing w:after="0" w:line="240" w:lineRule="auto"/>
    </w:pPr>
    <w:rPr>
      <w:rFonts w:ascii="Calibri" w:hAnsi="Calibri" w:cs="Calibri"/>
      <w:color w:val="000000"/>
      <w:sz w:val="24"/>
      <w:szCs w:val="24"/>
    </w:rPr>
  </w:style>
  <w:style w:type="paragraph" w:customStyle="1" w:styleId="3names">
    <w:name w:val="3names"/>
    <w:basedOn w:val="Normal"/>
    <w:qFormat/>
    <w:rsid w:val="00035CB8"/>
    <w:pPr>
      <w:widowControl w:val="0"/>
      <w:spacing w:before="120" w:after="0" w:line="240" w:lineRule="auto"/>
      <w:ind w:left="1418" w:right="567"/>
    </w:pPr>
    <w:rPr>
      <w:rFonts w:ascii="Arial" w:eastAsia="Times New Roman" w:hAnsi="Arial" w:cs="Times New Roman"/>
      <w:sz w:val="24"/>
      <w:szCs w:val="24"/>
      <w:lang w:val="en-GB" w:eastAsia="fr-FR"/>
    </w:rPr>
  </w:style>
  <w:style w:type="character" w:customStyle="1" w:styleId="indice">
    <w:name w:val="indice"/>
    <w:rsid w:val="00035CB8"/>
  </w:style>
  <w:style w:type="character" w:styleId="Rfrenceintense">
    <w:name w:val="Intense Reference"/>
    <w:uiPriority w:val="32"/>
    <w:qFormat/>
    <w:rsid w:val="00035CB8"/>
    <w:rPr>
      <w:sz w:val="18"/>
      <w:lang w:val="en-GB"/>
    </w:rPr>
  </w:style>
  <w:style w:type="character" w:styleId="Lienhypertexte">
    <w:name w:val="Hyperlink"/>
    <w:basedOn w:val="Policepardfaut"/>
    <w:uiPriority w:val="99"/>
    <w:unhideWhenUsed/>
    <w:rsid w:val="005A7394"/>
    <w:rPr>
      <w:color w:val="0000FF" w:themeColor="hyperlink"/>
      <w:u w:val="single"/>
    </w:rPr>
  </w:style>
  <w:style w:type="paragraph" w:styleId="Paragraphedeliste">
    <w:name w:val="List Paragraph"/>
    <w:basedOn w:val="Normal"/>
    <w:uiPriority w:val="34"/>
    <w:qFormat/>
    <w:rsid w:val="00073A07"/>
    <w:pPr>
      <w:snapToGrid w:val="0"/>
      <w:spacing w:after="0" w:line="360" w:lineRule="auto"/>
      <w:ind w:left="720"/>
      <w:contextualSpacing/>
      <w:jc w:val="both"/>
    </w:pPr>
    <w:rPr>
      <w:rFonts w:ascii="Times New Roman" w:eastAsia="Times New Roman" w:hAnsi="Times New Roman" w:cs="Times New Roman"/>
      <w:sz w:val="24"/>
      <w:szCs w:val="24"/>
      <w:lang w:val="it-IT" w:eastAsia="fr-FR"/>
    </w:rPr>
  </w:style>
  <w:style w:type="paragraph" w:styleId="Notedebasdepage">
    <w:name w:val="footnote text"/>
    <w:basedOn w:val="Normal"/>
    <w:link w:val="NotedebasdepageCar"/>
    <w:uiPriority w:val="99"/>
    <w:semiHidden/>
    <w:unhideWhenUsed/>
    <w:rsid w:val="001B14EC"/>
    <w:pPr>
      <w:snapToGrid w:val="0"/>
      <w:spacing w:after="0" w:line="240" w:lineRule="auto"/>
      <w:jc w:val="both"/>
    </w:pPr>
    <w:rPr>
      <w:rFonts w:ascii="Times New Roman" w:eastAsia="Times New Roman" w:hAnsi="Times New Roman" w:cs="Times New Roman"/>
      <w:sz w:val="20"/>
      <w:szCs w:val="20"/>
      <w:lang w:val="it-IT" w:eastAsia="fr-FR"/>
    </w:rPr>
  </w:style>
  <w:style w:type="character" w:customStyle="1" w:styleId="NotedebasdepageCar">
    <w:name w:val="Note de bas de page Car"/>
    <w:basedOn w:val="Policepardfaut"/>
    <w:link w:val="Notedebasdepage"/>
    <w:uiPriority w:val="99"/>
    <w:semiHidden/>
    <w:rsid w:val="001B14EC"/>
    <w:rPr>
      <w:rFonts w:ascii="Times New Roman" w:eastAsia="Times New Roman" w:hAnsi="Times New Roman" w:cs="Times New Roman"/>
      <w:sz w:val="20"/>
      <w:szCs w:val="20"/>
      <w:lang w:val="it-IT" w:eastAsia="fr-FR"/>
    </w:rPr>
  </w:style>
  <w:style w:type="character" w:styleId="Appelnotedebasdep">
    <w:name w:val="footnote reference"/>
    <w:basedOn w:val="Policepardfaut"/>
    <w:uiPriority w:val="99"/>
    <w:semiHidden/>
    <w:unhideWhenUsed/>
    <w:rsid w:val="001B1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organisme">
    <w:name w:val="4organisme"/>
    <w:basedOn w:val="Normal"/>
    <w:link w:val="4organismeCar"/>
    <w:qFormat/>
    <w:rsid w:val="008B67F4"/>
    <w:pPr>
      <w:widowControl w:val="0"/>
      <w:spacing w:after="0" w:line="240" w:lineRule="auto"/>
      <w:ind w:left="1418" w:right="567"/>
    </w:pPr>
    <w:rPr>
      <w:rFonts w:ascii="Arial" w:eastAsia="Times New Roman" w:hAnsi="Arial" w:cs="Times New Roman"/>
      <w:sz w:val="20"/>
      <w:szCs w:val="24"/>
      <w:lang w:eastAsia="fr-FR"/>
    </w:rPr>
  </w:style>
  <w:style w:type="character" w:customStyle="1" w:styleId="4organismeCar">
    <w:name w:val="4organisme Car"/>
    <w:link w:val="4organisme"/>
    <w:qFormat/>
    <w:rsid w:val="008B67F4"/>
    <w:rPr>
      <w:rFonts w:ascii="Arial" w:eastAsia="Times New Roman" w:hAnsi="Arial" w:cs="Times New Roman"/>
      <w:sz w:val="20"/>
      <w:szCs w:val="24"/>
      <w:lang w:eastAsia="fr-FR"/>
    </w:rPr>
  </w:style>
  <w:style w:type="paragraph" w:customStyle="1" w:styleId="Default">
    <w:name w:val="Default"/>
    <w:rsid w:val="00550163"/>
    <w:pPr>
      <w:autoSpaceDE w:val="0"/>
      <w:autoSpaceDN w:val="0"/>
      <w:adjustRightInd w:val="0"/>
      <w:spacing w:after="0" w:line="240" w:lineRule="auto"/>
    </w:pPr>
    <w:rPr>
      <w:rFonts w:ascii="Calibri" w:hAnsi="Calibri" w:cs="Calibri"/>
      <w:color w:val="000000"/>
      <w:sz w:val="24"/>
      <w:szCs w:val="24"/>
    </w:rPr>
  </w:style>
  <w:style w:type="paragraph" w:customStyle="1" w:styleId="3names">
    <w:name w:val="3names"/>
    <w:basedOn w:val="Normal"/>
    <w:qFormat/>
    <w:rsid w:val="00035CB8"/>
    <w:pPr>
      <w:widowControl w:val="0"/>
      <w:spacing w:before="120" w:after="0" w:line="240" w:lineRule="auto"/>
      <w:ind w:left="1418" w:right="567"/>
    </w:pPr>
    <w:rPr>
      <w:rFonts w:ascii="Arial" w:eastAsia="Times New Roman" w:hAnsi="Arial" w:cs="Times New Roman"/>
      <w:sz w:val="24"/>
      <w:szCs w:val="24"/>
      <w:lang w:val="en-GB" w:eastAsia="fr-FR"/>
    </w:rPr>
  </w:style>
  <w:style w:type="character" w:customStyle="1" w:styleId="indice">
    <w:name w:val="indice"/>
    <w:rsid w:val="00035CB8"/>
  </w:style>
  <w:style w:type="character" w:styleId="Rfrenceintense">
    <w:name w:val="Intense Reference"/>
    <w:uiPriority w:val="32"/>
    <w:qFormat/>
    <w:rsid w:val="00035CB8"/>
    <w:rPr>
      <w:sz w:val="18"/>
      <w:lang w:val="en-GB"/>
    </w:rPr>
  </w:style>
  <w:style w:type="character" w:styleId="Lienhypertexte">
    <w:name w:val="Hyperlink"/>
    <w:basedOn w:val="Policepardfaut"/>
    <w:uiPriority w:val="99"/>
    <w:unhideWhenUsed/>
    <w:rsid w:val="005A7394"/>
    <w:rPr>
      <w:color w:val="0000FF" w:themeColor="hyperlink"/>
      <w:u w:val="single"/>
    </w:rPr>
  </w:style>
  <w:style w:type="paragraph" w:styleId="Paragraphedeliste">
    <w:name w:val="List Paragraph"/>
    <w:basedOn w:val="Normal"/>
    <w:uiPriority w:val="34"/>
    <w:qFormat/>
    <w:rsid w:val="00073A07"/>
    <w:pPr>
      <w:snapToGrid w:val="0"/>
      <w:spacing w:after="0" w:line="360" w:lineRule="auto"/>
      <w:ind w:left="720"/>
      <w:contextualSpacing/>
      <w:jc w:val="both"/>
    </w:pPr>
    <w:rPr>
      <w:rFonts w:ascii="Times New Roman" w:eastAsia="Times New Roman" w:hAnsi="Times New Roman" w:cs="Times New Roman"/>
      <w:sz w:val="24"/>
      <w:szCs w:val="24"/>
      <w:lang w:val="it-IT" w:eastAsia="fr-FR"/>
    </w:rPr>
  </w:style>
  <w:style w:type="paragraph" w:styleId="Notedebasdepage">
    <w:name w:val="footnote text"/>
    <w:basedOn w:val="Normal"/>
    <w:link w:val="NotedebasdepageCar"/>
    <w:uiPriority w:val="99"/>
    <w:semiHidden/>
    <w:unhideWhenUsed/>
    <w:rsid w:val="001B14EC"/>
    <w:pPr>
      <w:snapToGrid w:val="0"/>
      <w:spacing w:after="0" w:line="240" w:lineRule="auto"/>
      <w:jc w:val="both"/>
    </w:pPr>
    <w:rPr>
      <w:rFonts w:ascii="Times New Roman" w:eastAsia="Times New Roman" w:hAnsi="Times New Roman" w:cs="Times New Roman"/>
      <w:sz w:val="20"/>
      <w:szCs w:val="20"/>
      <w:lang w:val="it-IT" w:eastAsia="fr-FR"/>
    </w:rPr>
  </w:style>
  <w:style w:type="character" w:customStyle="1" w:styleId="NotedebasdepageCar">
    <w:name w:val="Note de bas de page Car"/>
    <w:basedOn w:val="Policepardfaut"/>
    <w:link w:val="Notedebasdepage"/>
    <w:uiPriority w:val="99"/>
    <w:semiHidden/>
    <w:rsid w:val="001B14EC"/>
    <w:rPr>
      <w:rFonts w:ascii="Times New Roman" w:eastAsia="Times New Roman" w:hAnsi="Times New Roman" w:cs="Times New Roman"/>
      <w:sz w:val="20"/>
      <w:szCs w:val="20"/>
      <w:lang w:val="it-IT" w:eastAsia="fr-FR"/>
    </w:rPr>
  </w:style>
  <w:style w:type="character" w:styleId="Appelnotedebasdep">
    <w:name w:val="footnote reference"/>
    <w:basedOn w:val="Policepardfaut"/>
    <w:uiPriority w:val="99"/>
    <w:semiHidden/>
    <w:unhideWhenUsed/>
    <w:rsid w:val="001B1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6231">
      <w:bodyDiv w:val="1"/>
      <w:marLeft w:val="0"/>
      <w:marRight w:val="0"/>
      <w:marTop w:val="0"/>
      <w:marBottom w:val="0"/>
      <w:divBdr>
        <w:top w:val="none" w:sz="0" w:space="0" w:color="auto"/>
        <w:left w:val="none" w:sz="0" w:space="0" w:color="auto"/>
        <w:bottom w:val="none" w:sz="0" w:space="0" w:color="auto"/>
        <w:right w:val="none" w:sz="0" w:space="0" w:color="auto"/>
      </w:divBdr>
    </w:div>
    <w:div w:id="251865434">
      <w:bodyDiv w:val="1"/>
      <w:marLeft w:val="0"/>
      <w:marRight w:val="0"/>
      <w:marTop w:val="0"/>
      <w:marBottom w:val="0"/>
      <w:divBdr>
        <w:top w:val="none" w:sz="0" w:space="0" w:color="auto"/>
        <w:left w:val="none" w:sz="0" w:space="0" w:color="auto"/>
        <w:bottom w:val="none" w:sz="0" w:space="0" w:color="auto"/>
        <w:right w:val="none" w:sz="0" w:space="0" w:color="auto"/>
      </w:divBdr>
    </w:div>
    <w:div w:id="809596707">
      <w:bodyDiv w:val="1"/>
      <w:marLeft w:val="0"/>
      <w:marRight w:val="0"/>
      <w:marTop w:val="0"/>
      <w:marBottom w:val="0"/>
      <w:divBdr>
        <w:top w:val="none" w:sz="0" w:space="0" w:color="auto"/>
        <w:left w:val="none" w:sz="0" w:space="0" w:color="auto"/>
        <w:bottom w:val="none" w:sz="0" w:space="0" w:color="auto"/>
        <w:right w:val="none" w:sz="0" w:space="0" w:color="auto"/>
      </w:divBdr>
    </w:div>
    <w:div w:id="1437871378">
      <w:bodyDiv w:val="1"/>
      <w:marLeft w:val="0"/>
      <w:marRight w:val="0"/>
      <w:marTop w:val="0"/>
      <w:marBottom w:val="0"/>
      <w:divBdr>
        <w:top w:val="none" w:sz="0" w:space="0" w:color="auto"/>
        <w:left w:val="none" w:sz="0" w:space="0" w:color="auto"/>
        <w:bottom w:val="none" w:sz="0" w:space="0" w:color="auto"/>
        <w:right w:val="none" w:sz="0" w:space="0" w:color="auto"/>
      </w:divBdr>
      <w:divsChild>
        <w:div w:id="1174689527">
          <w:marLeft w:val="0"/>
          <w:marRight w:val="0"/>
          <w:marTop w:val="0"/>
          <w:marBottom w:val="0"/>
          <w:divBdr>
            <w:top w:val="none" w:sz="0" w:space="0" w:color="auto"/>
            <w:left w:val="none" w:sz="0" w:space="0" w:color="auto"/>
            <w:bottom w:val="none" w:sz="0" w:space="0" w:color="auto"/>
            <w:right w:val="none" w:sz="0" w:space="0" w:color="auto"/>
          </w:divBdr>
        </w:div>
        <w:div w:id="1867015381">
          <w:marLeft w:val="0"/>
          <w:marRight w:val="0"/>
          <w:marTop w:val="0"/>
          <w:marBottom w:val="0"/>
          <w:divBdr>
            <w:top w:val="none" w:sz="0" w:space="0" w:color="auto"/>
            <w:left w:val="none" w:sz="0" w:space="0" w:color="auto"/>
            <w:bottom w:val="none" w:sz="0" w:space="0" w:color="auto"/>
            <w:right w:val="none" w:sz="0" w:space="0" w:color="auto"/>
          </w:divBdr>
        </w:div>
        <w:div w:id="1785033845">
          <w:marLeft w:val="0"/>
          <w:marRight w:val="0"/>
          <w:marTop w:val="0"/>
          <w:marBottom w:val="0"/>
          <w:divBdr>
            <w:top w:val="none" w:sz="0" w:space="0" w:color="auto"/>
            <w:left w:val="none" w:sz="0" w:space="0" w:color="auto"/>
            <w:bottom w:val="none" w:sz="0" w:space="0" w:color="auto"/>
            <w:right w:val="none" w:sz="0" w:space="0" w:color="auto"/>
          </w:divBdr>
        </w:div>
        <w:div w:id="1746338842">
          <w:marLeft w:val="0"/>
          <w:marRight w:val="0"/>
          <w:marTop w:val="0"/>
          <w:marBottom w:val="0"/>
          <w:divBdr>
            <w:top w:val="none" w:sz="0" w:space="0" w:color="auto"/>
            <w:left w:val="none" w:sz="0" w:space="0" w:color="auto"/>
            <w:bottom w:val="none" w:sz="0" w:space="0" w:color="auto"/>
            <w:right w:val="none" w:sz="0" w:space="0" w:color="auto"/>
          </w:divBdr>
        </w:div>
      </w:divsChild>
    </w:div>
    <w:div w:id="1727870292">
      <w:bodyDiv w:val="1"/>
      <w:marLeft w:val="0"/>
      <w:marRight w:val="0"/>
      <w:marTop w:val="0"/>
      <w:marBottom w:val="0"/>
      <w:divBdr>
        <w:top w:val="none" w:sz="0" w:space="0" w:color="auto"/>
        <w:left w:val="none" w:sz="0" w:space="0" w:color="auto"/>
        <w:bottom w:val="none" w:sz="0" w:space="0" w:color="auto"/>
        <w:right w:val="none" w:sz="0" w:space="0" w:color="auto"/>
      </w:divBdr>
    </w:div>
    <w:div w:id="1767657152">
      <w:bodyDiv w:val="1"/>
      <w:marLeft w:val="0"/>
      <w:marRight w:val="0"/>
      <w:marTop w:val="0"/>
      <w:marBottom w:val="0"/>
      <w:divBdr>
        <w:top w:val="none" w:sz="0" w:space="0" w:color="auto"/>
        <w:left w:val="none" w:sz="0" w:space="0" w:color="auto"/>
        <w:bottom w:val="none" w:sz="0" w:space="0" w:color="auto"/>
        <w:right w:val="none" w:sz="0" w:space="0" w:color="auto"/>
      </w:divBdr>
    </w:div>
    <w:div w:id="20886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nrs.fr/inee/outils/seeg_woer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3335</Words>
  <Characters>18347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Opeicle</dc:creator>
  <cp:lastModifiedBy>Adrien Opeicle</cp:lastModifiedBy>
  <cp:revision>9</cp:revision>
  <dcterms:created xsi:type="dcterms:W3CDTF">2017-05-10T15:31:00Z</dcterms:created>
  <dcterms:modified xsi:type="dcterms:W3CDTF">2017-05-17T12:54:00Z</dcterms:modified>
</cp:coreProperties>
</file>